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88" w:rsidRDefault="00B60C88" w:rsidP="00B60C88">
      <w:pPr>
        <w:pStyle w:val="Default"/>
        <w:spacing w:line="360" w:lineRule="auto"/>
        <w:jc w:val="center"/>
        <w:rPr>
          <w:rFonts w:asciiTheme="minorEastAsia" w:hAnsiTheme="minorEastAsia" w:cstheme="minorEastAsia"/>
          <w:b/>
          <w:sz w:val="28"/>
          <w:szCs w:val="22"/>
        </w:rPr>
      </w:pPr>
      <w:bookmarkStart w:id="0" w:name="_Toc16730"/>
      <w:bookmarkStart w:id="1" w:name="_Toc21149"/>
      <w:r>
        <w:rPr>
          <w:rFonts w:asciiTheme="minorEastAsia" w:hAnsiTheme="minorEastAsia" w:cstheme="minorEastAsia" w:hint="eastAsia"/>
          <w:b/>
          <w:sz w:val="28"/>
          <w:szCs w:val="22"/>
        </w:rPr>
        <w:t>数学科学学院研究生评奖评优细则</w:t>
      </w:r>
      <w:bookmarkEnd w:id="0"/>
      <w:bookmarkEnd w:id="1"/>
    </w:p>
    <w:p w:rsidR="00B60C88" w:rsidRDefault="00B60C88" w:rsidP="00B60C88">
      <w:pPr>
        <w:pStyle w:val="Default"/>
        <w:spacing w:line="360" w:lineRule="auto"/>
        <w:jc w:val="center"/>
        <w:rPr>
          <w:rFonts w:asciiTheme="minorEastAsia" w:hAnsiTheme="minorEastAsia" w:cstheme="minorEastAsia"/>
          <w:bCs/>
          <w:szCs w:val="21"/>
        </w:rPr>
      </w:pPr>
      <w:r>
        <w:rPr>
          <w:rFonts w:asciiTheme="minorEastAsia" w:hAnsiTheme="minorEastAsia" w:cstheme="minorEastAsia" w:hint="eastAsia"/>
          <w:bCs/>
          <w:szCs w:val="21"/>
        </w:rPr>
        <w:t>（2017年9月修订）</w:t>
      </w:r>
    </w:p>
    <w:p w:rsidR="00B60C88" w:rsidRDefault="00B60C88" w:rsidP="00B60C88">
      <w:pPr>
        <w:pStyle w:val="Default"/>
        <w:spacing w:line="360" w:lineRule="auto"/>
        <w:jc w:val="center"/>
        <w:rPr>
          <w:rFonts w:asciiTheme="minorEastAsia" w:hAnsiTheme="minorEastAsia" w:cstheme="minorEastAsia"/>
          <w:b/>
          <w:sz w:val="28"/>
          <w:szCs w:val="22"/>
        </w:rPr>
      </w:pPr>
    </w:p>
    <w:p w:rsidR="00B60C88" w:rsidRDefault="00B60C88" w:rsidP="00B60C88">
      <w:pPr>
        <w:spacing w:line="360" w:lineRule="auto"/>
        <w:rPr>
          <w:rFonts w:asciiTheme="minorEastAsia" w:hAnsiTheme="minorEastAsia" w:cstheme="minorEastAsia"/>
          <w:bCs/>
          <w:sz w:val="24"/>
        </w:rPr>
      </w:pPr>
      <w:bookmarkStart w:id="2" w:name="_Toc15850"/>
      <w:r>
        <w:rPr>
          <w:rFonts w:asciiTheme="minorEastAsia" w:hAnsiTheme="minorEastAsia" w:cstheme="minorEastAsia" w:hint="eastAsia"/>
          <w:bCs/>
          <w:sz w:val="24"/>
        </w:rPr>
        <w:t>一、学年小结</w:t>
      </w:r>
      <w:bookmarkEnd w:id="2"/>
    </w:p>
    <w:p w:rsidR="00B60C88" w:rsidRDefault="00B60C88" w:rsidP="00B60C88">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研究生学年小结是研究生在校学习期间的阶段性历史记录。学年小结应实事求是地回顾研究生本人一学年来在思想、学习、科研、社会实践、社会工作、社会公益活动等方面取得的成绩和进步，要正视自己存在的问题和不足，进一步明确新学年的努力方向。在交流的基础上，研究生认真填写“浙江大学研究生学年小结”。（该表须正反面打印，请用黑色水笔签名，该表存入个人档案），以班级为单位上交到工商楼200-5办公室。</w:t>
      </w:r>
    </w:p>
    <w:p w:rsidR="00B60C88" w:rsidRDefault="00B60C88" w:rsidP="00B60C88">
      <w:pPr>
        <w:spacing w:line="360" w:lineRule="auto"/>
        <w:ind w:firstLineChars="200" w:firstLine="480"/>
        <w:rPr>
          <w:rFonts w:asciiTheme="minorEastAsia" w:hAnsiTheme="minorEastAsia" w:cstheme="minorEastAsia"/>
          <w:bCs/>
          <w:sz w:val="24"/>
        </w:rPr>
      </w:pPr>
    </w:p>
    <w:p w:rsidR="00B60C88" w:rsidRDefault="00B60C88" w:rsidP="00B60C88">
      <w:pPr>
        <w:spacing w:line="360" w:lineRule="auto"/>
        <w:rPr>
          <w:rFonts w:asciiTheme="minorEastAsia" w:hAnsiTheme="minorEastAsia" w:cstheme="minorEastAsia"/>
          <w:bCs/>
          <w:sz w:val="24"/>
        </w:rPr>
      </w:pPr>
      <w:bookmarkStart w:id="3" w:name="_Toc28136"/>
      <w:r>
        <w:rPr>
          <w:rFonts w:asciiTheme="minorEastAsia" w:hAnsiTheme="minorEastAsia" w:cstheme="minorEastAsia" w:hint="eastAsia"/>
          <w:bCs/>
          <w:sz w:val="24"/>
        </w:rPr>
        <w:t>二、评奖评优</w:t>
      </w:r>
      <w:bookmarkEnd w:id="3"/>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 xml:space="preserve">1. 数学科学学院奖学金评审委员会与工作小组 </w:t>
      </w:r>
    </w:p>
    <w:p w:rsidR="00B60C88" w:rsidRDefault="00B60C88" w:rsidP="00B60C88">
      <w:pPr>
        <w:spacing w:line="360" w:lineRule="auto"/>
        <w:rPr>
          <w:rFonts w:asciiTheme="minorEastAsia" w:hAnsiTheme="minorEastAsia" w:cstheme="minorEastAsia"/>
          <w:bCs/>
          <w:sz w:val="24"/>
          <w:highlight w:val="yellow"/>
        </w:rPr>
      </w:pPr>
      <w:r>
        <w:rPr>
          <w:rFonts w:asciiTheme="minorEastAsia" w:hAnsiTheme="minorEastAsia" w:cstheme="minorEastAsia" w:hint="eastAsia"/>
          <w:bCs/>
          <w:sz w:val="24"/>
        </w:rPr>
        <w:t xml:space="preserve">    研究生奖学金评定委员会由数学科学学院党委书记担任主任，分管教学副院长及党委副书记担任副主任，成员由各系主要负责人、各研究所负责人、数学学科学位评定委员会主任、分管教学院长助理、德育导师、研究生工作相关人员及导师代表组成。</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主任：闻继威</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副主任：盛为民、郜传厚、姚晨</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成员：</w:t>
      </w:r>
      <w:r>
        <w:rPr>
          <w:rFonts w:asciiTheme="minorEastAsia" w:hAnsiTheme="minorEastAsia" w:cstheme="minorEastAsia" w:hint="eastAsia"/>
          <w:bCs/>
          <w:kern w:val="0"/>
          <w:sz w:val="24"/>
        </w:rPr>
        <w:t>孔德兴、程晓良、苏中根、方道元、刘康生、张振跃、林智、尹永成、</w:t>
      </w:r>
      <w:r>
        <w:rPr>
          <w:rFonts w:asciiTheme="minorEastAsia" w:hAnsiTheme="minorEastAsia" w:cstheme="minorEastAsia" w:hint="eastAsia"/>
          <w:bCs/>
          <w:sz w:val="24"/>
        </w:rPr>
        <w:t>王梦、梁克维、黄炜、</w:t>
      </w:r>
      <w:r>
        <w:rPr>
          <w:rFonts w:asciiTheme="minorEastAsia" w:hAnsiTheme="minorEastAsia" w:cstheme="minorEastAsia" w:hint="eastAsia"/>
          <w:bCs/>
          <w:kern w:val="0"/>
          <w:sz w:val="24"/>
        </w:rPr>
        <w:t>谈之奕、</w:t>
      </w:r>
      <w:r>
        <w:rPr>
          <w:rFonts w:asciiTheme="minorEastAsia" w:hAnsiTheme="minorEastAsia" w:cstheme="minorEastAsia" w:hint="eastAsia"/>
          <w:bCs/>
          <w:sz w:val="24"/>
        </w:rPr>
        <w:t>熊晶蕾、邵頔、李萌、夏丽霞</w:t>
      </w:r>
    </w:p>
    <w:p w:rsidR="00B60C88" w:rsidRDefault="00B60C88" w:rsidP="00B60C88">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数学科学学院行政与党委领导召集全院参评研究生进行动员，并安排研究生德育导师、研究生教育科有关工作人员及分管研究生工作的同志到小班指导学年小结和评奖选优工作。在评奖选优过程中应充分尊重研究生导师的意见，发挥研究生党支部、班委会和团支部的作用。在整个小结和评奖评优过程中，德育导师要及时给予指导，切实负起责任，确保整个过程公开、公正、公平。</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 xml:space="preserve">2. 评奖基本规则 </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（1）本次评奖评优工作充分考虑研究生导师的意见，充分发挥党支部和班委的作用，积极申报，认真审核，保证工作的准确性和有效性。</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（2）有以下情况之一者不能参与评奖：</w:t>
      </w:r>
    </w:p>
    <w:p w:rsidR="00B60C88" w:rsidRDefault="00B60C88" w:rsidP="00B60C88">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本学年未经请假迟到注册者、请人或者代人注册者，不能参加评定；</w:t>
      </w:r>
    </w:p>
    <w:p w:rsidR="00B60C88" w:rsidRDefault="00B60C88" w:rsidP="00B60C88">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违反校纪校规的学生不能参加评定；</w:t>
      </w:r>
    </w:p>
    <w:p w:rsidR="00B60C88" w:rsidRDefault="00B60C88" w:rsidP="00B60C88">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有课程成绩缺考或不及格（以研究生培养处成绩认定为准，特殊情况由数学科学学院研究生奖学金评定委员会共同讨论认定）；</w:t>
      </w:r>
    </w:p>
    <w:p w:rsidR="00B60C88" w:rsidRDefault="00B60C88" w:rsidP="00B60C88">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英语课程未取得学分前；</w:t>
      </w:r>
    </w:p>
    <w:p w:rsidR="00B60C88" w:rsidRDefault="00B60C88" w:rsidP="00B60C88">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已经开课的专业学位课程未通过前；</w:t>
      </w:r>
    </w:p>
    <w:p w:rsidR="00B60C88" w:rsidRDefault="00B60C88" w:rsidP="00B60C88">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党员学生未经请假在本年度不参加组织生活或者相关会议累计达到2次以上者不能参加评定；</w:t>
      </w:r>
    </w:p>
    <w:p w:rsidR="00B60C88" w:rsidRDefault="00B60C88" w:rsidP="00B60C88">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未参加数学科学学院要求的相关活动达到2次以上者不能参加评定；</w:t>
      </w:r>
    </w:p>
    <w:p w:rsidR="00B60C88" w:rsidRDefault="00B60C88" w:rsidP="00B60C88">
      <w:pPr>
        <w:numPr>
          <w:ilvl w:val="0"/>
          <w:numId w:val="2"/>
        </w:numPr>
        <w:spacing w:line="360" w:lineRule="auto"/>
        <w:rPr>
          <w:rFonts w:asciiTheme="minorEastAsia" w:hAnsiTheme="minorEastAsia" w:cstheme="minorEastAsia"/>
          <w:sz w:val="24"/>
        </w:rPr>
      </w:pPr>
      <w:r>
        <w:rPr>
          <w:rFonts w:asciiTheme="minorEastAsia" w:hAnsiTheme="minorEastAsia" w:cstheme="minorEastAsia" w:hint="eastAsia"/>
          <w:sz w:val="24"/>
        </w:rPr>
        <w:t>延期毕业者（不包括因申请百篇优秀博士论文而延期者）不能参加评奖选优；</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3）评奖评优参数：评奖评优采取量化参数排序。二年级硕士生主要以考试成绩为主，同时考虑科研成果（发表的论文、专利、著作等）和参加的社会工作；博士生主要考虑科研成果（发表的论文、专利、著作等）和参加的社会工作（具体请参看第三项评奖细则）。 </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（4）本次评奖评优以班级为单位考虑，参数排序仅在同专业中考虑；</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（5）本次评奖内容包括专项奖学金、单项奖学金和荣誉称号等，基本规则有不明之处参见研究生院的相关规定。</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3. 评奖细则</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 xml:space="preserve">（1）学习成绩的折算办法（仅二年级硕士生计算）  </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将上一学年的成绩进行量化，计算出</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fldChar w:fldCharType="begin"/>
      </w:r>
      <w:r>
        <w:rPr>
          <w:rFonts w:asciiTheme="minorEastAsia" w:hAnsiTheme="minorEastAsia" w:cstheme="minorEastAsia" w:hint="eastAsia"/>
          <w:bCs/>
          <w:sz w:val="24"/>
        </w:rPr>
        <w:instrText xml:space="preserve"> eq \o\ac(</w:instrText>
      </w:r>
      <w:r>
        <w:rPr>
          <w:rFonts w:asciiTheme="minorEastAsia" w:hAnsiTheme="minorEastAsia" w:cstheme="minorEastAsia" w:hint="eastAsia"/>
          <w:bCs/>
          <w:position w:val="-4"/>
          <w:sz w:val="36"/>
        </w:rPr>
        <w:instrText>○</w:instrText>
      </w:r>
      <w:r>
        <w:rPr>
          <w:rFonts w:asciiTheme="minorEastAsia" w:hAnsiTheme="minorEastAsia" w:cstheme="minorEastAsia" w:hint="eastAsia"/>
          <w:bCs/>
          <w:sz w:val="24"/>
        </w:rPr>
        <w:instrText>,1)</w:instrText>
      </w:r>
      <w:r>
        <w:rPr>
          <w:rFonts w:asciiTheme="minorEastAsia" w:hAnsiTheme="minorEastAsia" w:cstheme="minorEastAsia" w:hint="eastAsia"/>
          <w:bCs/>
          <w:sz w:val="24"/>
        </w:rPr>
        <w:fldChar w:fldCharType="end"/>
      </w:r>
      <w:r>
        <w:rPr>
          <w:rFonts w:asciiTheme="minorEastAsia" w:hAnsiTheme="minorEastAsia" w:cstheme="minorEastAsia" w:hint="eastAsia"/>
          <w:bCs/>
          <w:sz w:val="24"/>
        </w:rPr>
        <w:t>所修专业学位课程的加权平均分，（权重为学分）</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fldChar w:fldCharType="begin"/>
      </w:r>
      <w:r>
        <w:rPr>
          <w:rFonts w:asciiTheme="minorEastAsia" w:hAnsiTheme="minorEastAsia" w:cstheme="minorEastAsia" w:hint="eastAsia"/>
          <w:bCs/>
          <w:sz w:val="24"/>
        </w:rPr>
        <w:instrText xml:space="preserve"> eq \o\ac(</w:instrText>
      </w:r>
      <w:r>
        <w:rPr>
          <w:rFonts w:asciiTheme="minorEastAsia" w:hAnsiTheme="minorEastAsia" w:cstheme="minorEastAsia" w:hint="eastAsia"/>
          <w:bCs/>
          <w:position w:val="-4"/>
          <w:sz w:val="36"/>
        </w:rPr>
        <w:instrText>○</w:instrText>
      </w:r>
      <w:r>
        <w:rPr>
          <w:rFonts w:asciiTheme="minorEastAsia" w:hAnsiTheme="minorEastAsia" w:cstheme="minorEastAsia" w:hint="eastAsia"/>
          <w:bCs/>
          <w:sz w:val="24"/>
        </w:rPr>
        <w:instrText>,2)</w:instrText>
      </w:r>
      <w:r>
        <w:rPr>
          <w:rFonts w:asciiTheme="minorEastAsia" w:hAnsiTheme="minorEastAsia" w:cstheme="minorEastAsia" w:hint="eastAsia"/>
          <w:bCs/>
          <w:sz w:val="24"/>
        </w:rPr>
        <w:fldChar w:fldCharType="end"/>
      </w:r>
      <w:r>
        <w:rPr>
          <w:rFonts w:asciiTheme="minorEastAsia" w:hAnsiTheme="minorEastAsia" w:cstheme="minorEastAsia" w:hint="eastAsia"/>
          <w:bCs/>
          <w:sz w:val="24"/>
        </w:rPr>
        <w:t>全部所修课程的加权平均分。（权重为学分）</w:t>
      </w:r>
    </w:p>
    <w:p w:rsidR="00B60C88" w:rsidRDefault="00B60C88" w:rsidP="00B60C88">
      <w:pPr>
        <w:snapToGrid w:val="0"/>
        <w:spacing w:line="360" w:lineRule="auto"/>
        <w:rPr>
          <w:rFonts w:asciiTheme="minorEastAsia" w:hAnsiTheme="minorEastAsia" w:cstheme="minorEastAsia"/>
          <w:bCs/>
          <w:spacing w:val="16"/>
          <w:sz w:val="24"/>
        </w:rPr>
      </w:pPr>
      <w:r>
        <w:rPr>
          <w:rFonts w:asciiTheme="minorEastAsia" w:hAnsiTheme="minorEastAsia" w:cstheme="minorEastAsia" w:hint="eastAsia"/>
          <w:bCs/>
          <w:spacing w:val="16"/>
          <w:sz w:val="24"/>
        </w:rPr>
        <w:t>计算公式为：</w:t>
      </w:r>
    </w:p>
    <w:p w:rsidR="00B60C88" w:rsidRDefault="00B60C88" w:rsidP="00B60C88">
      <w:pPr>
        <w:snapToGrid w:val="0"/>
        <w:spacing w:line="360" w:lineRule="auto"/>
        <w:ind w:firstLine="570"/>
        <w:rPr>
          <w:rFonts w:asciiTheme="minorEastAsia" w:hAnsiTheme="minorEastAsia" w:cstheme="minorEastAsia"/>
          <w:spacing w:val="16"/>
          <w:sz w:val="28"/>
          <w:szCs w:val="28"/>
        </w:rPr>
      </w:pPr>
      <w:r w:rsidRPr="00D91D22">
        <w:rPr>
          <w:rFonts w:asciiTheme="minorEastAsia" w:hAnsiTheme="minorEastAsia" w:cstheme="minorEastAsia" w:hint="eastAsia"/>
          <w:spacing w:val="16"/>
          <w:position w:val="-60"/>
          <w:sz w:val="28"/>
          <w:szCs w:val="28"/>
        </w:rPr>
        <w:object w:dxaOrig="1579" w:dyaOrig="1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6pt" o:ole="">
            <v:imagedata r:id="rId8" o:title=""/>
          </v:shape>
          <o:OLEObject Type="Embed" ProgID="Equation.3" ShapeID="_x0000_i1025" DrawAspect="Content" ObjectID="_1619877418" r:id="rId9"/>
        </w:object>
      </w:r>
    </w:p>
    <w:p w:rsidR="00B60C88" w:rsidRDefault="00B60C88" w:rsidP="00B60C88">
      <w:pPr>
        <w:snapToGrid w:val="0"/>
        <w:spacing w:line="360" w:lineRule="auto"/>
        <w:rPr>
          <w:rFonts w:asciiTheme="minorEastAsia" w:hAnsiTheme="minorEastAsia" w:cstheme="minorEastAsia"/>
          <w:spacing w:val="16"/>
          <w:sz w:val="28"/>
          <w:szCs w:val="28"/>
        </w:rPr>
      </w:pPr>
      <w:r>
        <w:rPr>
          <w:rFonts w:asciiTheme="minorEastAsia" w:hAnsiTheme="minorEastAsia" w:cstheme="minorEastAsia" w:hint="eastAsia"/>
          <w:spacing w:val="16"/>
          <w:sz w:val="28"/>
          <w:szCs w:val="28"/>
        </w:rPr>
        <w:t>其中：</w:t>
      </w:r>
      <w:r w:rsidRPr="00D91D22">
        <w:rPr>
          <w:rFonts w:asciiTheme="minorEastAsia" w:hAnsiTheme="minorEastAsia" w:cstheme="minorEastAsia" w:hint="eastAsia"/>
          <w:spacing w:val="16"/>
          <w:position w:val="-4"/>
          <w:sz w:val="28"/>
          <w:szCs w:val="28"/>
        </w:rPr>
        <w:object w:dxaOrig="320" w:dyaOrig="260">
          <v:shape id="_x0000_i1026" type="#_x0000_t75" style="width:15.75pt;height:12.75pt" o:ole="">
            <v:imagedata r:id="rId10" o:title=""/>
          </v:shape>
          <o:OLEObject Type="Embed" ProgID="Equation.3" ShapeID="_x0000_i1026" DrawAspect="Content" ObjectID="_1619877419" r:id="rId11"/>
        </w:object>
      </w:r>
      <w:r>
        <w:rPr>
          <w:rFonts w:asciiTheme="minorEastAsia" w:hAnsiTheme="minorEastAsia" w:cstheme="minorEastAsia" w:hint="eastAsia"/>
          <w:spacing w:val="16"/>
          <w:sz w:val="28"/>
          <w:szCs w:val="28"/>
        </w:rPr>
        <w:t>------加权平均成绩；</w:t>
      </w:r>
    </w:p>
    <w:p w:rsidR="00B60C88" w:rsidRDefault="00B60C88" w:rsidP="00B60C88">
      <w:pPr>
        <w:tabs>
          <w:tab w:val="left" w:pos="720"/>
        </w:tabs>
        <w:snapToGrid w:val="0"/>
        <w:spacing w:line="360" w:lineRule="auto"/>
        <w:ind w:left="360" w:firstLine="570"/>
        <w:rPr>
          <w:rFonts w:asciiTheme="minorEastAsia" w:hAnsiTheme="minorEastAsia" w:cstheme="minorEastAsia"/>
          <w:spacing w:val="16"/>
          <w:sz w:val="28"/>
          <w:szCs w:val="28"/>
        </w:rPr>
      </w:pPr>
      <w:r w:rsidRPr="00D91D22">
        <w:rPr>
          <w:rFonts w:asciiTheme="minorEastAsia" w:hAnsiTheme="minorEastAsia" w:cstheme="minorEastAsia" w:hint="eastAsia"/>
          <w:spacing w:val="16"/>
          <w:position w:val="-6"/>
          <w:sz w:val="28"/>
          <w:szCs w:val="28"/>
        </w:rPr>
        <w:object w:dxaOrig="280" w:dyaOrig="280">
          <v:shape id="_x0000_i1027" type="#_x0000_t75" style="width:14.25pt;height:14.25pt" o:ole="">
            <v:imagedata r:id="rId12" o:title=""/>
          </v:shape>
          <o:OLEObject Type="Embed" ProgID="Equation.3" ShapeID="_x0000_i1027" DrawAspect="Content" ObjectID="_1619877420" r:id="rId13"/>
        </w:object>
      </w:r>
      <w:r>
        <w:rPr>
          <w:rFonts w:asciiTheme="minorEastAsia" w:hAnsiTheme="minorEastAsia" w:cstheme="minorEastAsia" w:hint="eastAsia"/>
          <w:spacing w:val="16"/>
          <w:sz w:val="28"/>
          <w:szCs w:val="28"/>
        </w:rPr>
        <w:tab/>
        <w:t>------课程数；</w:t>
      </w:r>
    </w:p>
    <w:p w:rsidR="00B60C88" w:rsidRDefault="00B60C88" w:rsidP="00B60C88">
      <w:pPr>
        <w:tabs>
          <w:tab w:val="left" w:pos="720"/>
        </w:tabs>
        <w:snapToGrid w:val="0"/>
        <w:spacing w:line="360" w:lineRule="auto"/>
        <w:ind w:left="360" w:firstLine="570"/>
        <w:rPr>
          <w:rFonts w:asciiTheme="minorEastAsia" w:hAnsiTheme="minorEastAsia" w:cstheme="minorEastAsia"/>
          <w:spacing w:val="16"/>
          <w:sz w:val="28"/>
          <w:szCs w:val="28"/>
        </w:rPr>
      </w:pPr>
      <w:r w:rsidRPr="00D91D22">
        <w:rPr>
          <w:rFonts w:asciiTheme="minorEastAsia" w:hAnsiTheme="minorEastAsia" w:cstheme="minorEastAsia" w:hint="eastAsia"/>
          <w:spacing w:val="16"/>
          <w:position w:val="-6"/>
          <w:sz w:val="28"/>
          <w:szCs w:val="28"/>
        </w:rPr>
        <w:object w:dxaOrig="280" w:dyaOrig="280">
          <v:shape id="_x0000_i1028" type="#_x0000_t75" style="width:14.25pt;height:14.25pt" o:ole="">
            <v:imagedata r:id="rId14" o:title=""/>
          </v:shape>
          <o:OLEObject Type="Embed" ProgID="Equation.3" ShapeID="_x0000_i1028" DrawAspect="Content" ObjectID="_1619877421" r:id="rId15"/>
        </w:object>
      </w:r>
      <w:r>
        <w:rPr>
          <w:rFonts w:asciiTheme="minorEastAsia" w:hAnsiTheme="minorEastAsia" w:cstheme="minorEastAsia" w:hint="eastAsia"/>
          <w:spacing w:val="16"/>
          <w:sz w:val="28"/>
          <w:szCs w:val="28"/>
        </w:rPr>
        <w:t>-------第</w:t>
      </w:r>
      <w:r w:rsidRPr="00D91D22">
        <w:rPr>
          <w:rFonts w:asciiTheme="minorEastAsia" w:hAnsiTheme="minorEastAsia" w:cstheme="minorEastAsia" w:hint="eastAsia"/>
          <w:spacing w:val="16"/>
          <w:position w:val="-6"/>
          <w:sz w:val="28"/>
          <w:szCs w:val="28"/>
        </w:rPr>
        <w:object w:dxaOrig="140" w:dyaOrig="259">
          <v:shape id="_x0000_i1029" type="#_x0000_t75" style="width:6.75pt;height:12.75pt" o:ole="">
            <v:imagedata r:id="rId16" o:title=""/>
          </v:shape>
          <o:OLEObject Type="Embed" ProgID="Equation.3" ShapeID="_x0000_i1029" DrawAspect="Content" ObjectID="_1619877422" r:id="rId17"/>
        </w:object>
      </w:r>
      <w:r>
        <w:rPr>
          <w:rFonts w:asciiTheme="minorEastAsia" w:hAnsiTheme="minorEastAsia" w:cstheme="minorEastAsia" w:hint="eastAsia"/>
          <w:spacing w:val="16"/>
          <w:sz w:val="28"/>
          <w:szCs w:val="28"/>
        </w:rPr>
        <w:t>门课的成绩；</w:t>
      </w:r>
    </w:p>
    <w:p w:rsidR="00B60C88" w:rsidRDefault="00B60C88" w:rsidP="00B60C88">
      <w:pPr>
        <w:tabs>
          <w:tab w:val="left" w:pos="1079"/>
        </w:tabs>
        <w:snapToGrid w:val="0"/>
        <w:spacing w:line="360" w:lineRule="auto"/>
        <w:ind w:firstLineChars="350" w:firstLine="980"/>
        <w:rPr>
          <w:rFonts w:asciiTheme="minorEastAsia" w:hAnsiTheme="minorEastAsia" w:cstheme="minorEastAsia"/>
          <w:spacing w:val="16"/>
          <w:sz w:val="28"/>
          <w:szCs w:val="28"/>
        </w:rPr>
      </w:pPr>
      <w:r w:rsidRPr="00D91D22">
        <w:rPr>
          <w:rFonts w:asciiTheme="minorEastAsia" w:hAnsiTheme="minorEastAsia" w:cstheme="minorEastAsia" w:hint="eastAsia"/>
          <w:spacing w:val="16"/>
          <w:position w:val="-6"/>
          <w:sz w:val="28"/>
          <w:szCs w:val="28"/>
        </w:rPr>
        <w:object w:dxaOrig="260" w:dyaOrig="280">
          <v:shape id="_x0000_i1030" type="#_x0000_t75" style="width:12.75pt;height:14.25pt" o:ole="">
            <v:imagedata r:id="rId18" o:title=""/>
          </v:shape>
          <o:OLEObject Type="Embed" ProgID="Equation.3" ShapeID="_x0000_i1030" DrawAspect="Content" ObjectID="_1619877423" r:id="rId19"/>
        </w:object>
      </w:r>
      <w:r>
        <w:rPr>
          <w:rFonts w:asciiTheme="minorEastAsia" w:hAnsiTheme="minorEastAsia" w:cstheme="minorEastAsia" w:hint="eastAsia"/>
          <w:spacing w:val="16"/>
          <w:sz w:val="28"/>
          <w:szCs w:val="28"/>
        </w:rPr>
        <w:t>-------第</w:t>
      </w:r>
      <w:r w:rsidRPr="00D91D22">
        <w:rPr>
          <w:rFonts w:asciiTheme="minorEastAsia" w:hAnsiTheme="minorEastAsia" w:cstheme="minorEastAsia" w:hint="eastAsia"/>
          <w:spacing w:val="16"/>
          <w:position w:val="-6"/>
          <w:sz w:val="28"/>
          <w:szCs w:val="28"/>
        </w:rPr>
        <w:object w:dxaOrig="140" w:dyaOrig="259">
          <v:shape id="_x0000_i1031" type="#_x0000_t75" style="width:6.75pt;height:12.75pt" o:ole="">
            <v:imagedata r:id="rId20" o:title=""/>
          </v:shape>
          <o:OLEObject Type="Embed" ProgID="Equation.3" ShapeID="_x0000_i1031" DrawAspect="Content" ObjectID="_1619877424" r:id="rId21"/>
        </w:object>
      </w:r>
      <w:r>
        <w:rPr>
          <w:rFonts w:asciiTheme="minorEastAsia" w:hAnsiTheme="minorEastAsia" w:cstheme="minorEastAsia" w:hint="eastAsia"/>
          <w:spacing w:val="16"/>
          <w:sz w:val="28"/>
          <w:szCs w:val="28"/>
        </w:rPr>
        <w:t>门课的学分；</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最终成绩 = </w:t>
      </w: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eq \o\ac(</w:instrText>
      </w:r>
      <w:r>
        <w:rPr>
          <w:rFonts w:asciiTheme="minorEastAsia" w:hAnsiTheme="minorEastAsia" w:cstheme="minorEastAsia" w:hint="eastAsia"/>
          <w:position w:val="-4"/>
          <w:sz w:val="36"/>
        </w:rPr>
        <w:instrText>○</w:instrText>
      </w:r>
      <w:r>
        <w:rPr>
          <w:rFonts w:asciiTheme="minorEastAsia" w:hAnsiTheme="minorEastAsia" w:cstheme="minorEastAsia" w:hint="eastAsia"/>
          <w:sz w:val="24"/>
        </w:rPr>
        <w:instrText>,1)</w:instrText>
      </w:r>
      <w:r>
        <w:rPr>
          <w:rFonts w:asciiTheme="minorEastAsia" w:hAnsiTheme="minorEastAsia" w:cstheme="minorEastAsia" w:hint="eastAsia"/>
          <w:sz w:val="24"/>
        </w:rPr>
        <w:fldChar w:fldCharType="end"/>
      </w:r>
      <w:r>
        <w:rPr>
          <w:rFonts w:asciiTheme="minorEastAsia" w:hAnsiTheme="minorEastAsia" w:cstheme="minorEastAsia" w:hint="eastAsia"/>
          <w:sz w:val="24"/>
        </w:rPr>
        <w:t xml:space="preserve">*70% + </w:t>
      </w: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eq \o\ac(</w:instrText>
      </w:r>
      <w:r>
        <w:rPr>
          <w:rFonts w:asciiTheme="minorEastAsia" w:hAnsiTheme="minorEastAsia" w:cstheme="minorEastAsia" w:hint="eastAsia"/>
          <w:position w:val="-4"/>
          <w:sz w:val="36"/>
        </w:rPr>
        <w:instrText>○</w:instrText>
      </w:r>
      <w:r>
        <w:rPr>
          <w:rFonts w:asciiTheme="minorEastAsia" w:hAnsiTheme="minorEastAsia" w:cstheme="minorEastAsia" w:hint="eastAsia"/>
          <w:sz w:val="24"/>
        </w:rPr>
        <w:instrText>,2)</w:instrText>
      </w:r>
      <w:r>
        <w:rPr>
          <w:rFonts w:asciiTheme="minorEastAsia" w:hAnsiTheme="minorEastAsia" w:cstheme="minorEastAsia" w:hint="eastAsia"/>
          <w:sz w:val="24"/>
        </w:rPr>
        <w:fldChar w:fldCharType="end"/>
      </w:r>
      <w:r>
        <w:rPr>
          <w:rFonts w:asciiTheme="minorEastAsia" w:hAnsiTheme="minorEastAsia" w:cstheme="minorEastAsia" w:hint="eastAsia"/>
          <w:sz w:val="24"/>
        </w:rPr>
        <w:t>* 30%。</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注：</w:t>
      </w:r>
    </w:p>
    <w:p w:rsidR="00B60C88" w:rsidRDefault="00B60C88" w:rsidP="00B60C88">
      <w:pPr>
        <w:numPr>
          <w:ilvl w:val="0"/>
          <w:numId w:val="3"/>
        </w:numPr>
        <w:spacing w:line="360" w:lineRule="auto"/>
        <w:rPr>
          <w:rFonts w:asciiTheme="minorEastAsia" w:hAnsiTheme="minorEastAsia" w:cstheme="minorEastAsia"/>
          <w:b/>
          <w:sz w:val="24"/>
        </w:rPr>
      </w:pPr>
      <w:r>
        <w:rPr>
          <w:rFonts w:asciiTheme="minorEastAsia" w:hAnsiTheme="minorEastAsia" w:cstheme="minorEastAsia" w:hint="eastAsia"/>
          <w:sz w:val="24"/>
        </w:rPr>
        <w:t>英语成绩不计入总成绩，但英语课程未取得学分前没有奖学金参评资格。</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（2）论文发表分数规则</w:t>
      </w:r>
    </w:p>
    <w:p w:rsidR="00B60C88" w:rsidRDefault="00B60C88" w:rsidP="00B60C88">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论文发表分值：论文基本分×分配系数（保留三位有效数字）。</w:t>
      </w:r>
    </w:p>
    <w:p w:rsidR="00B60C88" w:rsidRDefault="00B60C88" w:rsidP="00B60C88">
      <w:pPr>
        <w:numPr>
          <w:ilvl w:val="0"/>
          <w:numId w:val="4"/>
        </w:numPr>
        <w:spacing w:line="360" w:lineRule="auto"/>
        <w:rPr>
          <w:rFonts w:asciiTheme="minorEastAsia" w:hAnsiTheme="minorEastAsia" w:cstheme="minorEastAsia"/>
          <w:bCs/>
          <w:sz w:val="24"/>
        </w:rPr>
      </w:pPr>
      <w:r>
        <w:rPr>
          <w:rFonts w:asciiTheme="minorEastAsia" w:hAnsiTheme="minorEastAsia" w:cstheme="minorEastAsia" w:hint="eastAsia"/>
          <w:bCs/>
          <w:sz w:val="24"/>
        </w:rPr>
        <w:t>基本分：</w:t>
      </w:r>
    </w:p>
    <w:tbl>
      <w:tblPr>
        <w:tblW w:w="806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2706"/>
        <w:gridCol w:w="2677"/>
      </w:tblGrid>
      <w:tr w:rsidR="00B60C88" w:rsidTr="008C617E">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项目</w:t>
            </w:r>
          </w:p>
        </w:tc>
        <w:tc>
          <w:tcPr>
            <w:tcW w:w="2706"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类别</w:t>
            </w:r>
          </w:p>
        </w:tc>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基本分</w:t>
            </w:r>
          </w:p>
        </w:tc>
      </w:tr>
      <w:tr w:rsidR="00B60C88" w:rsidTr="008C617E">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研究生发表论文</w:t>
            </w:r>
          </w:p>
        </w:tc>
        <w:tc>
          <w:tcPr>
            <w:tcW w:w="2706"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TOP</w:t>
            </w:r>
          </w:p>
        </w:tc>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30</w:t>
            </w:r>
          </w:p>
        </w:tc>
      </w:tr>
      <w:tr w:rsidR="00B60C88" w:rsidTr="008C617E">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p>
        </w:tc>
        <w:tc>
          <w:tcPr>
            <w:tcW w:w="2706"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SCI、EI</w:t>
            </w:r>
          </w:p>
        </w:tc>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10</w:t>
            </w:r>
          </w:p>
        </w:tc>
      </w:tr>
      <w:tr w:rsidR="00B60C88" w:rsidTr="008C617E">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p>
        </w:tc>
        <w:tc>
          <w:tcPr>
            <w:tcW w:w="2706"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一级期刊</w:t>
            </w:r>
          </w:p>
        </w:tc>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8</w:t>
            </w:r>
          </w:p>
        </w:tc>
      </w:tr>
      <w:tr w:rsidR="00B60C88" w:rsidTr="008C617E">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p>
        </w:tc>
        <w:tc>
          <w:tcPr>
            <w:tcW w:w="2706"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核心期刊</w:t>
            </w:r>
          </w:p>
        </w:tc>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5</w:t>
            </w:r>
          </w:p>
        </w:tc>
      </w:tr>
      <w:tr w:rsidR="00B60C88" w:rsidTr="008C617E">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p>
        </w:tc>
        <w:tc>
          <w:tcPr>
            <w:tcW w:w="2706"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一般会议论文或其他</w:t>
            </w:r>
          </w:p>
        </w:tc>
        <w:tc>
          <w:tcPr>
            <w:tcW w:w="2677"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bCs/>
                <w:sz w:val="24"/>
              </w:rPr>
            </w:pPr>
            <w:r>
              <w:rPr>
                <w:rFonts w:asciiTheme="minorEastAsia" w:hAnsiTheme="minorEastAsia" w:cstheme="minorEastAsia" w:hint="eastAsia"/>
                <w:bCs/>
                <w:sz w:val="24"/>
              </w:rPr>
              <w:t>3</w:t>
            </w:r>
          </w:p>
        </w:tc>
      </w:tr>
    </w:tbl>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说明</w:t>
      </w:r>
    </w:p>
    <w:p w:rsidR="00B60C88" w:rsidRDefault="00B60C88" w:rsidP="00B60C88">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期刊参照浙江大学人事处公布的国内一二级期刊及核心期刊目录，登录浙江大学期刊查询系统查询，增刊降一个级别计算分值，一级以下增刊不计分；</w:t>
      </w:r>
    </w:p>
    <w:p w:rsidR="00B60C88" w:rsidRDefault="00B60C88" w:rsidP="00B60C88">
      <w:pPr>
        <w:numPr>
          <w:ilvl w:val="0"/>
          <w:numId w:val="4"/>
        </w:numPr>
        <w:spacing w:line="360" w:lineRule="auto"/>
        <w:rPr>
          <w:rFonts w:asciiTheme="minorEastAsia" w:hAnsiTheme="minorEastAsia" w:cstheme="minorEastAsia"/>
          <w:bCs/>
          <w:sz w:val="24"/>
        </w:rPr>
      </w:pPr>
      <w:r>
        <w:rPr>
          <w:rFonts w:asciiTheme="minorEastAsia" w:hAnsiTheme="minorEastAsia" w:cstheme="minorEastAsia" w:hint="eastAsia"/>
          <w:bCs/>
          <w:sz w:val="24"/>
        </w:rPr>
        <w:t>分配系数</w:t>
      </w:r>
    </w:p>
    <w:p w:rsidR="00B60C88" w:rsidRDefault="00B60C88" w:rsidP="00B60C88">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论文署名作者分配值：第一作者1，第二作者0.5，第三作者0.25，第四是0.125；最终分配系数为：自己的分配系数 / 所有作者分配系数之和。</w:t>
      </w:r>
    </w:p>
    <w:p w:rsidR="00B60C88" w:rsidRDefault="00B60C88" w:rsidP="00B60C88">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如共署名三个作者的论文第一作者积分分配系数为1/（1+0.5+0.25）=0.571。若作者中有老师，则分配系数的计算排序中老师仅在分母中出现。如共署名三个作者（第一作者为老师）的论文第二作者积分分配系数也为1/（1+0.5+0.25）=0.571</w:t>
      </w:r>
    </w:p>
    <w:p w:rsidR="00B60C88" w:rsidRDefault="00B60C88" w:rsidP="00B60C88">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论文要求是时间在上一年度的9.1至当年8.31之间以浙江大学为单位公开发表的论文有效，申请时请提供期刊首页和包含作者排序的首页。对于毕业班的学生，可以考虑录用的文章，但是必须提供录用证明。（录用证明是正式的录用函，盖有编辑社的印章；如果是信函通知录用的，请导师签字后方有效）</w:t>
      </w:r>
    </w:p>
    <w:p w:rsidR="00B60C88" w:rsidRDefault="00B60C88" w:rsidP="00B60C88">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已经在上学年评奖时作为申报材料使用过并已获得任一荣誉称号或奖学金（包括优秀博士生岗位助学金）的论文，不能再次作为申报材料，否则经查实后取消本年度评奖资格。</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（3）出版书籍或者专著</w:t>
      </w:r>
    </w:p>
    <w:p w:rsidR="00B60C88" w:rsidRDefault="00B60C88" w:rsidP="00B60C88">
      <w:pPr>
        <w:widowControl/>
        <w:numPr>
          <w:ilvl w:val="3"/>
          <w:numId w:val="5"/>
        </w:numPr>
        <w:tabs>
          <w:tab w:val="left" w:pos="0"/>
        </w:tabs>
        <w:spacing w:line="360" w:lineRule="auto"/>
        <w:ind w:left="0" w:firstLine="0"/>
        <w:rPr>
          <w:rFonts w:asciiTheme="minorEastAsia" w:hAnsiTheme="minorEastAsia" w:cstheme="minorEastAsia"/>
          <w:bCs/>
          <w:sz w:val="24"/>
        </w:rPr>
      </w:pPr>
      <w:r>
        <w:rPr>
          <w:rFonts w:asciiTheme="minorEastAsia" w:hAnsiTheme="minorEastAsia" w:cstheme="minorEastAsia" w:hint="eastAsia"/>
          <w:bCs/>
          <w:sz w:val="24"/>
        </w:rPr>
        <w:t>专著20万字以内：一级出版社0.8分/万字，二级出版社0.6分/万字；超出20万字部分：一级出版社0.6分/万字，二级出版社0.4分/万字。</w:t>
      </w:r>
    </w:p>
    <w:p w:rsidR="00B60C88" w:rsidRDefault="00B60C88" w:rsidP="00B60C88">
      <w:pPr>
        <w:widowControl/>
        <w:numPr>
          <w:ilvl w:val="3"/>
          <w:numId w:val="5"/>
        </w:numPr>
        <w:spacing w:line="360" w:lineRule="auto"/>
        <w:ind w:left="0" w:firstLine="0"/>
        <w:rPr>
          <w:rFonts w:asciiTheme="minorEastAsia" w:hAnsiTheme="minorEastAsia" w:cstheme="minorEastAsia"/>
          <w:bCs/>
          <w:sz w:val="24"/>
        </w:rPr>
      </w:pPr>
      <w:r>
        <w:rPr>
          <w:rFonts w:asciiTheme="minorEastAsia" w:hAnsiTheme="minorEastAsia" w:cstheme="minorEastAsia" w:hint="eastAsia"/>
          <w:bCs/>
          <w:sz w:val="24"/>
        </w:rPr>
        <w:t>译作20万字以内：一级出版社0.4分/万字，二级出版社0.2分/万字；超出20万字部分，一级出版社0.2分/万字，二级出版社0.1分/万字。</w:t>
      </w:r>
    </w:p>
    <w:p w:rsidR="00B60C88" w:rsidRDefault="00B60C88" w:rsidP="00B60C88">
      <w:pPr>
        <w:widowControl/>
        <w:numPr>
          <w:ilvl w:val="3"/>
          <w:numId w:val="5"/>
        </w:numPr>
        <w:spacing w:line="360" w:lineRule="auto"/>
        <w:ind w:left="0" w:firstLine="0"/>
        <w:rPr>
          <w:rFonts w:asciiTheme="minorEastAsia" w:hAnsiTheme="minorEastAsia" w:cstheme="minorEastAsia"/>
          <w:bCs/>
          <w:sz w:val="24"/>
        </w:rPr>
      </w:pPr>
      <w:r>
        <w:rPr>
          <w:rFonts w:asciiTheme="minorEastAsia" w:hAnsiTheme="minorEastAsia" w:cstheme="minorEastAsia" w:hint="eastAsia"/>
          <w:bCs/>
          <w:sz w:val="24"/>
        </w:rPr>
        <w:t>参与编辑出版书籍，参编字数应大于5万字。一级出版社专著0.4分/万字，二级出版社0.2分/万字。</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说明</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提供著作首页复印件和有出版社名称所在页的复印件</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（4）参加社会活动加分情况</w:t>
      </w:r>
    </w:p>
    <w:tbl>
      <w:tblPr>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1"/>
        <w:gridCol w:w="2485"/>
        <w:gridCol w:w="1504"/>
        <w:gridCol w:w="1144"/>
        <w:gridCol w:w="1865"/>
        <w:tblGridChange w:id="4">
          <w:tblGrid>
            <w:gridCol w:w="113"/>
            <w:gridCol w:w="1315"/>
            <w:gridCol w:w="96"/>
            <w:gridCol w:w="2426"/>
            <w:gridCol w:w="59"/>
            <w:gridCol w:w="1504"/>
            <w:gridCol w:w="1116"/>
            <w:gridCol w:w="28"/>
            <w:gridCol w:w="1130"/>
            <w:gridCol w:w="735"/>
            <w:gridCol w:w="1158"/>
          </w:tblGrid>
        </w:tblGridChange>
      </w:tblGrid>
      <w:tr w:rsidR="00B60C88" w:rsidTr="008C617E">
        <w:tc>
          <w:tcPr>
            <w:tcW w:w="1411"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项目类别</w:t>
            </w:r>
          </w:p>
        </w:tc>
        <w:tc>
          <w:tcPr>
            <w:tcW w:w="248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项目明细</w:t>
            </w:r>
          </w:p>
        </w:tc>
        <w:tc>
          <w:tcPr>
            <w:tcW w:w="2648" w:type="dxa"/>
            <w:gridSpan w:val="2"/>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明细</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基本分</w:t>
            </w:r>
          </w:p>
        </w:tc>
      </w:tr>
      <w:tr w:rsidR="00B60C88" w:rsidTr="008C617E">
        <w:tc>
          <w:tcPr>
            <w:tcW w:w="1411" w:type="dxa"/>
            <w:vMerge w:val="restart"/>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1、学生工作</w:t>
            </w:r>
          </w:p>
          <w:p w:rsidR="00B60C88" w:rsidRDefault="00B60C88" w:rsidP="008C617E">
            <w:pPr>
              <w:spacing w:line="360" w:lineRule="auto"/>
              <w:rPr>
                <w:rFonts w:asciiTheme="minorEastAsia" w:hAnsiTheme="minorEastAsia" w:cstheme="minorEastAsia"/>
                <w:sz w:val="24"/>
              </w:rPr>
            </w:pPr>
          </w:p>
        </w:tc>
        <w:tc>
          <w:tcPr>
            <w:tcW w:w="248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班长、支部书记、（校院两级）研博会主席团成员、挂职团委副书记、兼职辅导员、院发展联络协会主席团成员</w:t>
            </w:r>
          </w:p>
        </w:tc>
        <w:tc>
          <w:tcPr>
            <w:tcW w:w="2648" w:type="dxa"/>
            <w:gridSpan w:val="2"/>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10</w:t>
            </w: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研究生会干部、发展联络协会干部</w:t>
            </w:r>
          </w:p>
        </w:tc>
        <w:tc>
          <w:tcPr>
            <w:tcW w:w="2648" w:type="dxa"/>
            <w:gridSpan w:val="2"/>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8</w:t>
            </w: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其他干部（如团支书、心理委员、支部委员等）</w:t>
            </w:r>
          </w:p>
        </w:tc>
        <w:tc>
          <w:tcPr>
            <w:tcW w:w="2648" w:type="dxa"/>
            <w:gridSpan w:val="2"/>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6</w:t>
            </w:r>
          </w:p>
        </w:tc>
      </w:tr>
      <w:tr w:rsidR="00B60C88" w:rsidTr="008C617E">
        <w:tc>
          <w:tcPr>
            <w:tcW w:w="1411" w:type="dxa"/>
            <w:vMerge w:val="restart"/>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2、课外竞赛获奖情况</w:t>
            </w:r>
          </w:p>
          <w:p w:rsidR="00B60C88" w:rsidRDefault="00B60C88" w:rsidP="008C617E">
            <w:pPr>
              <w:spacing w:line="360" w:lineRule="auto"/>
              <w:rPr>
                <w:rFonts w:asciiTheme="minorEastAsia" w:hAnsiTheme="minorEastAsia" w:cstheme="minorEastAsia"/>
                <w:sz w:val="24"/>
              </w:rPr>
            </w:pPr>
          </w:p>
        </w:tc>
        <w:tc>
          <w:tcPr>
            <w:tcW w:w="2485" w:type="dxa"/>
            <w:vMerge w:val="restart"/>
            <w:tcBorders>
              <w:top w:val="single" w:sz="4" w:space="0" w:color="auto"/>
              <w:left w:val="single" w:sz="4" w:space="0" w:color="auto"/>
              <w:bottom w:val="single" w:sz="4" w:space="0" w:color="auto"/>
              <w:right w:val="single" w:sz="4" w:space="0" w:color="auto"/>
            </w:tcBorders>
            <w:vAlign w:val="center"/>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参加秋季运动会（参与多项比赛均获得名次，则可以重复加分；获得名次只考虑名次</w:t>
            </w:r>
            <w:r>
              <w:rPr>
                <w:rFonts w:asciiTheme="minorEastAsia" w:hAnsiTheme="minorEastAsia" w:cstheme="minorEastAsia" w:hint="eastAsia"/>
                <w:sz w:val="24"/>
              </w:rPr>
              <w:lastRenderedPageBreak/>
              <w:t>加分，没有参与分）</w:t>
            </w:r>
          </w:p>
        </w:tc>
        <w:tc>
          <w:tcPr>
            <w:tcW w:w="2648" w:type="dxa"/>
            <w:gridSpan w:val="2"/>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1-2名</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3</w:t>
            </w: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648" w:type="dxa"/>
            <w:gridSpan w:val="2"/>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3-5名</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2.5</w:t>
            </w: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648" w:type="dxa"/>
            <w:gridSpan w:val="2"/>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6-8名</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2</w:t>
            </w: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648" w:type="dxa"/>
            <w:gridSpan w:val="2"/>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参与</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1</w:t>
            </w: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vMerge w:val="restart"/>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参与课外非科研学术类竞赛（参与多项比赛可重复加分）</w:t>
            </w:r>
          </w:p>
        </w:tc>
        <w:tc>
          <w:tcPr>
            <w:tcW w:w="1504" w:type="dxa"/>
            <w:vMerge w:val="restart"/>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国家级（及以上）奖项</w:t>
            </w:r>
          </w:p>
        </w:tc>
        <w:tc>
          <w:tcPr>
            <w:tcW w:w="1144"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一等奖</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10</w:t>
            </w:r>
          </w:p>
          <w:p w:rsidR="00B60C88" w:rsidRDefault="00B60C88" w:rsidP="008C617E">
            <w:pPr>
              <w:spacing w:line="360" w:lineRule="auto"/>
              <w:rPr>
                <w:rFonts w:asciiTheme="minorEastAsia" w:hAnsiTheme="minorEastAsia" w:cstheme="minorEastAsia"/>
                <w:sz w:val="24"/>
              </w:rPr>
            </w:pP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1144"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二等奖</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7</w:t>
            </w: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1144"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三等奖</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5</w:t>
            </w:r>
          </w:p>
        </w:tc>
      </w:tr>
      <w:tr w:rsidR="00B60C88" w:rsidTr="008C617E">
        <w:tc>
          <w:tcPr>
            <w:tcW w:w="1411"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
          <w:p w:rsidR="00B60C88" w:rsidRDefault="00B60C88" w:rsidP="008C617E">
            <w:pPr>
              <w:widowControl/>
              <w:spacing w:line="360" w:lineRule="auto"/>
              <w:jc w:val="left"/>
              <w:rPr>
                <w:rFonts w:asciiTheme="minorEastAsia" w:hAnsiTheme="minorEastAsia" w:cstheme="minorEastAsia"/>
                <w:sz w:val="24"/>
              </w:rPr>
            </w:pPr>
          </w:p>
        </w:tc>
        <w:tc>
          <w:tcPr>
            <w:tcW w:w="1504"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省级奖项</w:t>
            </w:r>
          </w:p>
        </w:tc>
        <w:tc>
          <w:tcPr>
            <w:tcW w:w="1144"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一等奖</w:t>
            </w:r>
          </w:p>
        </w:tc>
        <w:tc>
          <w:tcPr>
            <w:tcW w:w="1865" w:type="dxa"/>
            <w:tcBorders>
              <w:top w:val="single" w:sz="4" w:space="0" w:color="auto"/>
              <w:left w:val="single" w:sz="4" w:space="0" w:color="auto"/>
              <w:bottom w:val="single" w:sz="4" w:space="0" w:color="auto"/>
              <w:right w:val="single" w:sz="4" w:space="0" w:color="auto"/>
            </w:tcBorders>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6</w:t>
            </w:r>
          </w:p>
        </w:tc>
      </w:tr>
      <w:tr w:rsidR="00B60C88" w:rsidTr="008C617E">
        <w:tblPrEx>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 w:author="administrator" w:date="2015-11-19T15:40:00Z">
            <w:tblPrEx>
              <w:tblW w:w="96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411" w:type="dxa"/>
            <w:vMerge/>
            <w:tcBorders>
              <w:top w:val="single" w:sz="4" w:space="0" w:color="auto"/>
              <w:left w:val="single" w:sz="4" w:space="0" w:color="auto"/>
              <w:bottom w:val="single" w:sz="4" w:space="0" w:color="auto"/>
              <w:right w:val="single" w:sz="4" w:space="0" w:color="auto"/>
            </w:tcBorders>
            <w:vAlign w:val="center"/>
            <w:tcPrChange w:id="6" w:author="administrator" w:date="2015-11-19T15:40:00Z">
              <w:tcPr>
                <w:tcW w:w="1428"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Change w:id="7" w:author="administrator" w:date="2015-11-19T15:40:00Z">
              <w:tcPr>
                <w:tcW w:w="2522"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1504" w:type="dxa"/>
            <w:tcBorders>
              <w:top w:val="single" w:sz="4" w:space="0" w:color="auto"/>
              <w:left w:val="single" w:sz="4" w:space="0" w:color="auto"/>
              <w:bottom w:val="single" w:sz="4" w:space="0" w:color="auto"/>
              <w:right w:val="single" w:sz="4" w:space="0" w:color="auto"/>
            </w:tcBorders>
            <w:tcPrChange w:id="8" w:author="administrator" w:date="2015-11-19T15:40:00Z">
              <w:tcPr>
                <w:tcW w:w="2679" w:type="dxa"/>
                <w:gridSpan w:val="3"/>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p>
        </w:tc>
        <w:tc>
          <w:tcPr>
            <w:tcW w:w="1144" w:type="dxa"/>
            <w:tcBorders>
              <w:top w:val="single" w:sz="4" w:space="0" w:color="auto"/>
              <w:left w:val="single" w:sz="4" w:space="0" w:color="auto"/>
              <w:bottom w:val="single" w:sz="4" w:space="0" w:color="auto"/>
              <w:right w:val="single" w:sz="4" w:space="0" w:color="auto"/>
            </w:tcBorders>
            <w:tcPrChange w:id="9" w:author="administrator" w:date="2015-11-19T15:40:00Z">
              <w:tcPr>
                <w:tcW w:w="1158"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二等奖</w:t>
            </w:r>
          </w:p>
        </w:tc>
        <w:tc>
          <w:tcPr>
            <w:tcW w:w="1865" w:type="dxa"/>
            <w:tcBorders>
              <w:top w:val="single" w:sz="4" w:space="0" w:color="auto"/>
              <w:left w:val="single" w:sz="4" w:space="0" w:color="auto"/>
              <w:bottom w:val="single" w:sz="4" w:space="0" w:color="auto"/>
              <w:right w:val="single" w:sz="4" w:space="0" w:color="auto"/>
            </w:tcBorders>
            <w:tcPrChange w:id="10" w:author="administrator" w:date="2015-11-19T15:40:00Z">
              <w:tcPr>
                <w:tcW w:w="1893"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4</w:t>
            </w:r>
          </w:p>
        </w:tc>
      </w:tr>
      <w:tr w:rsidR="00B60C88" w:rsidTr="008C617E">
        <w:tblPrEx>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 w:author="administrator" w:date="2015-11-19T15:40:00Z">
            <w:tblPrEx>
              <w:tblW w:w="96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411" w:type="dxa"/>
            <w:vMerge/>
            <w:tcBorders>
              <w:top w:val="single" w:sz="4" w:space="0" w:color="auto"/>
              <w:left w:val="single" w:sz="4" w:space="0" w:color="auto"/>
              <w:bottom w:val="single" w:sz="4" w:space="0" w:color="auto"/>
              <w:right w:val="single" w:sz="4" w:space="0" w:color="auto"/>
            </w:tcBorders>
            <w:vAlign w:val="center"/>
            <w:tcPrChange w:id="12" w:author="administrator" w:date="2015-11-19T15:40:00Z">
              <w:tcPr>
                <w:tcW w:w="1428"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Change w:id="13" w:author="administrator" w:date="2015-11-19T15:40:00Z">
              <w:tcPr>
                <w:tcW w:w="2522"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1504" w:type="dxa"/>
            <w:tcBorders>
              <w:top w:val="single" w:sz="4" w:space="0" w:color="auto"/>
              <w:left w:val="single" w:sz="4" w:space="0" w:color="auto"/>
              <w:bottom w:val="single" w:sz="4" w:space="0" w:color="auto"/>
              <w:right w:val="single" w:sz="4" w:space="0" w:color="auto"/>
            </w:tcBorders>
            <w:tcPrChange w:id="14" w:author="administrator" w:date="2015-11-19T15:40:00Z">
              <w:tcPr>
                <w:tcW w:w="2679" w:type="dxa"/>
                <w:gridSpan w:val="3"/>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p>
        </w:tc>
        <w:tc>
          <w:tcPr>
            <w:tcW w:w="1144" w:type="dxa"/>
            <w:tcBorders>
              <w:top w:val="single" w:sz="4" w:space="0" w:color="auto"/>
              <w:left w:val="single" w:sz="4" w:space="0" w:color="auto"/>
              <w:bottom w:val="single" w:sz="4" w:space="0" w:color="auto"/>
              <w:right w:val="single" w:sz="4" w:space="0" w:color="auto"/>
            </w:tcBorders>
            <w:tcPrChange w:id="15" w:author="administrator" w:date="2015-11-19T15:40:00Z">
              <w:tcPr>
                <w:tcW w:w="1158"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三等奖</w:t>
            </w:r>
          </w:p>
        </w:tc>
        <w:tc>
          <w:tcPr>
            <w:tcW w:w="1865" w:type="dxa"/>
            <w:tcBorders>
              <w:top w:val="single" w:sz="4" w:space="0" w:color="auto"/>
              <w:left w:val="single" w:sz="4" w:space="0" w:color="auto"/>
              <w:bottom w:val="single" w:sz="4" w:space="0" w:color="auto"/>
              <w:right w:val="single" w:sz="4" w:space="0" w:color="auto"/>
            </w:tcBorders>
            <w:tcPrChange w:id="16" w:author="administrator" w:date="2015-11-19T15:40:00Z">
              <w:tcPr>
                <w:tcW w:w="1893"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2</w:t>
            </w:r>
          </w:p>
        </w:tc>
      </w:tr>
      <w:tr w:rsidR="00B60C88" w:rsidTr="008C617E">
        <w:tblPrEx>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 w:author="administrator" w:date="2015-11-19T15:40:00Z">
            <w:tblPrEx>
              <w:tblW w:w="96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411" w:type="dxa"/>
            <w:vMerge/>
            <w:tcBorders>
              <w:top w:val="single" w:sz="4" w:space="0" w:color="auto"/>
              <w:left w:val="single" w:sz="4" w:space="0" w:color="auto"/>
              <w:bottom w:val="single" w:sz="4" w:space="0" w:color="auto"/>
              <w:right w:val="single" w:sz="4" w:space="0" w:color="auto"/>
            </w:tcBorders>
            <w:vAlign w:val="center"/>
            <w:tcPrChange w:id="18" w:author="administrator" w:date="2015-11-19T15:40:00Z">
              <w:tcPr>
                <w:tcW w:w="1428"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Change w:id="19" w:author="administrator" w:date="2015-11-19T15:40:00Z">
              <w:tcPr>
                <w:tcW w:w="2522"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1504" w:type="dxa"/>
            <w:tcBorders>
              <w:top w:val="single" w:sz="4" w:space="0" w:color="auto"/>
              <w:left w:val="single" w:sz="4" w:space="0" w:color="auto"/>
              <w:bottom w:val="single" w:sz="4" w:space="0" w:color="auto"/>
              <w:right w:val="single" w:sz="4" w:space="0" w:color="auto"/>
            </w:tcBorders>
            <w:tcPrChange w:id="20" w:author="administrator" w:date="2015-11-19T15:40:00Z">
              <w:tcPr>
                <w:tcW w:w="2679" w:type="dxa"/>
                <w:gridSpan w:val="3"/>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校级奖项</w:t>
            </w:r>
          </w:p>
        </w:tc>
        <w:tc>
          <w:tcPr>
            <w:tcW w:w="1144" w:type="dxa"/>
            <w:tcBorders>
              <w:top w:val="single" w:sz="4" w:space="0" w:color="auto"/>
              <w:left w:val="single" w:sz="4" w:space="0" w:color="auto"/>
              <w:bottom w:val="single" w:sz="4" w:space="0" w:color="auto"/>
              <w:right w:val="single" w:sz="4" w:space="0" w:color="auto"/>
            </w:tcBorders>
            <w:tcPrChange w:id="21" w:author="administrator" w:date="2015-11-19T15:40:00Z">
              <w:tcPr>
                <w:tcW w:w="1158"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一等奖</w:t>
            </w:r>
          </w:p>
        </w:tc>
        <w:tc>
          <w:tcPr>
            <w:tcW w:w="1865" w:type="dxa"/>
            <w:tcBorders>
              <w:top w:val="single" w:sz="4" w:space="0" w:color="auto"/>
              <w:left w:val="single" w:sz="4" w:space="0" w:color="auto"/>
              <w:bottom w:val="single" w:sz="4" w:space="0" w:color="auto"/>
              <w:right w:val="single" w:sz="4" w:space="0" w:color="auto"/>
            </w:tcBorders>
            <w:tcPrChange w:id="22" w:author="administrator" w:date="2015-11-19T15:40:00Z">
              <w:tcPr>
                <w:tcW w:w="1893"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3</w:t>
            </w:r>
          </w:p>
        </w:tc>
      </w:tr>
      <w:tr w:rsidR="00B60C88" w:rsidTr="008C617E">
        <w:tblPrEx>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 w:author="administrator" w:date="2015-11-19T15:40:00Z">
            <w:tblPrEx>
              <w:tblW w:w="96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411" w:type="dxa"/>
            <w:vMerge/>
            <w:tcBorders>
              <w:top w:val="single" w:sz="4" w:space="0" w:color="auto"/>
              <w:left w:val="single" w:sz="4" w:space="0" w:color="auto"/>
              <w:bottom w:val="single" w:sz="4" w:space="0" w:color="auto"/>
              <w:right w:val="single" w:sz="4" w:space="0" w:color="auto"/>
            </w:tcBorders>
            <w:vAlign w:val="center"/>
            <w:tcPrChange w:id="24" w:author="administrator" w:date="2015-11-19T15:40:00Z">
              <w:tcPr>
                <w:tcW w:w="1428"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Change w:id="25" w:author="administrator" w:date="2015-11-19T15:40:00Z">
              <w:tcPr>
                <w:tcW w:w="2522"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1504" w:type="dxa"/>
            <w:tcBorders>
              <w:top w:val="single" w:sz="4" w:space="0" w:color="auto"/>
              <w:left w:val="single" w:sz="4" w:space="0" w:color="auto"/>
              <w:bottom w:val="single" w:sz="4" w:space="0" w:color="auto"/>
              <w:right w:val="single" w:sz="4" w:space="0" w:color="auto"/>
            </w:tcBorders>
            <w:tcPrChange w:id="26" w:author="administrator" w:date="2015-11-19T15:40:00Z">
              <w:tcPr>
                <w:tcW w:w="2679" w:type="dxa"/>
                <w:gridSpan w:val="3"/>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p>
        </w:tc>
        <w:tc>
          <w:tcPr>
            <w:tcW w:w="1144" w:type="dxa"/>
            <w:tcBorders>
              <w:top w:val="single" w:sz="4" w:space="0" w:color="auto"/>
              <w:left w:val="single" w:sz="4" w:space="0" w:color="auto"/>
              <w:bottom w:val="single" w:sz="4" w:space="0" w:color="auto"/>
              <w:right w:val="single" w:sz="4" w:space="0" w:color="auto"/>
            </w:tcBorders>
            <w:tcPrChange w:id="27" w:author="administrator" w:date="2015-11-19T15:40:00Z">
              <w:tcPr>
                <w:tcW w:w="1158"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二等奖</w:t>
            </w:r>
          </w:p>
        </w:tc>
        <w:tc>
          <w:tcPr>
            <w:tcW w:w="1865" w:type="dxa"/>
            <w:tcBorders>
              <w:top w:val="single" w:sz="4" w:space="0" w:color="auto"/>
              <w:left w:val="single" w:sz="4" w:space="0" w:color="auto"/>
              <w:bottom w:val="single" w:sz="4" w:space="0" w:color="auto"/>
              <w:right w:val="single" w:sz="4" w:space="0" w:color="auto"/>
            </w:tcBorders>
            <w:tcPrChange w:id="28" w:author="administrator" w:date="2015-11-19T15:40:00Z">
              <w:tcPr>
                <w:tcW w:w="1893"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2</w:t>
            </w:r>
          </w:p>
        </w:tc>
      </w:tr>
      <w:tr w:rsidR="00B60C88" w:rsidTr="008C617E">
        <w:tblPrEx>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 w:author="administrator" w:date="2015-11-19T15:40:00Z">
            <w:tblPrEx>
              <w:tblW w:w="96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411" w:type="dxa"/>
            <w:vMerge/>
            <w:tcBorders>
              <w:top w:val="single" w:sz="4" w:space="0" w:color="auto"/>
              <w:left w:val="single" w:sz="4" w:space="0" w:color="auto"/>
              <w:bottom w:val="single" w:sz="4" w:space="0" w:color="auto"/>
              <w:right w:val="single" w:sz="4" w:space="0" w:color="auto"/>
            </w:tcBorders>
            <w:vAlign w:val="center"/>
            <w:tcPrChange w:id="30" w:author="administrator" w:date="2015-11-19T15:40:00Z">
              <w:tcPr>
                <w:tcW w:w="1428"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2485" w:type="dxa"/>
            <w:vMerge/>
            <w:tcBorders>
              <w:top w:val="single" w:sz="4" w:space="0" w:color="auto"/>
              <w:left w:val="single" w:sz="4" w:space="0" w:color="auto"/>
              <w:bottom w:val="single" w:sz="4" w:space="0" w:color="auto"/>
              <w:right w:val="single" w:sz="4" w:space="0" w:color="auto"/>
            </w:tcBorders>
            <w:vAlign w:val="center"/>
            <w:tcPrChange w:id="31" w:author="administrator" w:date="2015-11-19T15:40:00Z">
              <w:tcPr>
                <w:tcW w:w="2522" w:type="dxa"/>
                <w:gridSpan w:val="2"/>
                <w:vMerge/>
                <w:tcBorders>
                  <w:top w:val="single" w:sz="4" w:space="0" w:color="auto"/>
                  <w:left w:val="single" w:sz="4" w:space="0" w:color="auto"/>
                  <w:bottom w:val="single" w:sz="4" w:space="0" w:color="auto"/>
                  <w:right w:val="single" w:sz="4" w:space="0" w:color="auto"/>
                </w:tcBorders>
                <w:vAlign w:val="center"/>
              </w:tcPr>
            </w:tcPrChange>
          </w:tcPr>
          <w:p w:rsidR="00B60C88" w:rsidRDefault="00B60C88" w:rsidP="008C617E">
            <w:pPr>
              <w:widowControl/>
              <w:spacing w:line="360" w:lineRule="auto"/>
              <w:jc w:val="left"/>
              <w:rPr>
                <w:rFonts w:asciiTheme="minorEastAsia" w:hAnsiTheme="minorEastAsia" w:cstheme="minorEastAsia"/>
                <w:sz w:val="24"/>
              </w:rPr>
            </w:pPr>
          </w:p>
        </w:tc>
        <w:tc>
          <w:tcPr>
            <w:tcW w:w="1504" w:type="dxa"/>
            <w:tcBorders>
              <w:top w:val="single" w:sz="4" w:space="0" w:color="auto"/>
              <w:left w:val="single" w:sz="4" w:space="0" w:color="auto"/>
              <w:bottom w:val="single" w:sz="4" w:space="0" w:color="auto"/>
              <w:right w:val="single" w:sz="4" w:space="0" w:color="auto"/>
            </w:tcBorders>
            <w:tcPrChange w:id="32" w:author="administrator" w:date="2015-11-19T15:40:00Z">
              <w:tcPr>
                <w:tcW w:w="2679" w:type="dxa"/>
                <w:gridSpan w:val="3"/>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p>
        </w:tc>
        <w:tc>
          <w:tcPr>
            <w:tcW w:w="1144" w:type="dxa"/>
            <w:tcBorders>
              <w:top w:val="single" w:sz="4" w:space="0" w:color="auto"/>
              <w:left w:val="single" w:sz="4" w:space="0" w:color="auto"/>
              <w:bottom w:val="single" w:sz="4" w:space="0" w:color="auto"/>
              <w:right w:val="single" w:sz="4" w:space="0" w:color="auto"/>
            </w:tcBorders>
            <w:tcPrChange w:id="33" w:author="administrator" w:date="2015-11-19T15:40:00Z">
              <w:tcPr>
                <w:tcW w:w="1158"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三等奖</w:t>
            </w:r>
          </w:p>
        </w:tc>
        <w:tc>
          <w:tcPr>
            <w:tcW w:w="1865" w:type="dxa"/>
            <w:tcBorders>
              <w:top w:val="single" w:sz="4" w:space="0" w:color="auto"/>
              <w:left w:val="single" w:sz="4" w:space="0" w:color="auto"/>
              <w:bottom w:val="single" w:sz="4" w:space="0" w:color="auto"/>
              <w:right w:val="single" w:sz="4" w:space="0" w:color="auto"/>
            </w:tcBorders>
            <w:tcPrChange w:id="34" w:author="administrator" w:date="2015-11-19T15:40:00Z">
              <w:tcPr>
                <w:tcW w:w="1893"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1</w:t>
            </w:r>
          </w:p>
        </w:tc>
      </w:tr>
      <w:tr w:rsidR="00B60C88" w:rsidTr="008C617E">
        <w:tblPrEx>
          <w:tblW w:w="8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 w:author="administrator" w:date="2015-11-19T15:40:00Z">
            <w:tblPrEx>
              <w:tblW w:w="96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c>
          <w:tcPr>
            <w:tcW w:w="1411" w:type="dxa"/>
            <w:tcBorders>
              <w:top w:val="single" w:sz="4" w:space="0" w:color="auto"/>
              <w:left w:val="single" w:sz="4" w:space="0" w:color="auto"/>
              <w:bottom w:val="single" w:sz="4" w:space="0" w:color="auto"/>
              <w:right w:val="single" w:sz="4" w:space="0" w:color="auto"/>
            </w:tcBorders>
            <w:tcPrChange w:id="36" w:author="administrator" w:date="2015-11-19T15:40:00Z">
              <w:tcPr>
                <w:tcW w:w="1428"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3、特殊加分</w:t>
            </w:r>
          </w:p>
        </w:tc>
        <w:tc>
          <w:tcPr>
            <w:tcW w:w="2485" w:type="dxa"/>
            <w:tcBorders>
              <w:top w:val="single" w:sz="4" w:space="0" w:color="auto"/>
              <w:left w:val="single" w:sz="4" w:space="0" w:color="auto"/>
              <w:bottom w:val="single" w:sz="4" w:space="0" w:color="auto"/>
              <w:right w:val="single" w:sz="4" w:space="0" w:color="auto"/>
            </w:tcBorders>
            <w:tcPrChange w:id="37" w:author="administrator" w:date="2015-11-19T15:40:00Z">
              <w:tcPr>
                <w:tcW w:w="2522"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特别突出的事迹或对学院特殊的贡献</w:t>
            </w:r>
          </w:p>
        </w:tc>
        <w:tc>
          <w:tcPr>
            <w:tcW w:w="1504" w:type="dxa"/>
            <w:tcBorders>
              <w:top w:val="single" w:sz="4" w:space="0" w:color="auto"/>
              <w:left w:val="single" w:sz="4" w:space="0" w:color="auto"/>
              <w:bottom w:val="single" w:sz="4" w:space="0" w:color="auto"/>
              <w:right w:val="single" w:sz="4" w:space="0" w:color="auto"/>
            </w:tcBorders>
            <w:tcPrChange w:id="38" w:author="administrator" w:date="2015-11-19T15:40:00Z">
              <w:tcPr>
                <w:tcW w:w="2679" w:type="dxa"/>
                <w:gridSpan w:val="3"/>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p>
        </w:tc>
        <w:tc>
          <w:tcPr>
            <w:tcW w:w="1144" w:type="dxa"/>
            <w:tcBorders>
              <w:top w:val="single" w:sz="4" w:space="0" w:color="auto"/>
              <w:left w:val="single" w:sz="4" w:space="0" w:color="auto"/>
              <w:bottom w:val="single" w:sz="4" w:space="0" w:color="auto"/>
              <w:right w:val="single" w:sz="4" w:space="0" w:color="auto"/>
            </w:tcBorders>
            <w:tcPrChange w:id="39" w:author="administrator" w:date="2015-11-19T15:40:00Z">
              <w:tcPr>
                <w:tcW w:w="1158"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p>
        </w:tc>
        <w:tc>
          <w:tcPr>
            <w:tcW w:w="1865" w:type="dxa"/>
            <w:tcBorders>
              <w:top w:val="single" w:sz="4" w:space="0" w:color="auto"/>
              <w:left w:val="single" w:sz="4" w:space="0" w:color="auto"/>
              <w:bottom w:val="single" w:sz="4" w:space="0" w:color="auto"/>
              <w:right w:val="single" w:sz="4" w:space="0" w:color="auto"/>
            </w:tcBorders>
            <w:tcPrChange w:id="40" w:author="administrator" w:date="2015-11-19T15:40:00Z">
              <w:tcPr>
                <w:tcW w:w="1893" w:type="dxa"/>
                <w:gridSpan w:val="2"/>
                <w:tcBorders>
                  <w:top w:val="single" w:sz="4" w:space="0" w:color="auto"/>
                  <w:left w:val="single" w:sz="4" w:space="0" w:color="auto"/>
                  <w:bottom w:val="single" w:sz="4" w:space="0" w:color="auto"/>
                  <w:right w:val="single" w:sz="4" w:space="0" w:color="auto"/>
                </w:tcBorders>
              </w:tcPr>
            </w:tcPrChange>
          </w:tcPr>
          <w:p w:rsidR="00B60C88" w:rsidRDefault="00B60C88" w:rsidP="008C617E">
            <w:pPr>
              <w:spacing w:line="360" w:lineRule="auto"/>
              <w:rPr>
                <w:rFonts w:asciiTheme="minorEastAsia" w:hAnsiTheme="minorEastAsia" w:cstheme="minorEastAsia"/>
                <w:sz w:val="24"/>
              </w:rPr>
            </w:pPr>
            <w:r>
              <w:rPr>
                <w:rFonts w:asciiTheme="minorEastAsia" w:hAnsiTheme="minorEastAsia" w:cstheme="minorEastAsia" w:hint="eastAsia"/>
                <w:sz w:val="24"/>
              </w:rPr>
              <w:t>由奖学金评定委员会认定</w:t>
            </w:r>
          </w:p>
        </w:tc>
      </w:tr>
    </w:tbl>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备注：</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1. 前两类项目加分上限各为10分，第三类项目加分值由奖学金评定委员会共同讨论认定。</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2. 加分解释权归数学科学学院奖学金评定委员会所有。</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 xml:space="preserve">（5）最终评奖的总分计算  </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二年级硕士生、二年级直博生：学习成绩＋（科研成果、社会活动）×0.2</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其他学生：科研成果＋社会活动×0.5</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4. 申报流程</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（1）符合条件的研究生填写《数学科学学院研究生评奖评优个人申请表》，按照上述细则将内容准确填写，并准备好相关附件，在规定时间内交给班长。也可以由导师向数学科学学院推荐。</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2）班长收齐后，对每一位同学的上报材料进行核查，并计算出每人的最终得分，整理在《数学科学学院评奖评优班级初选名单汇总表》中，班内公示3天无异议后，在规定时间内将班级同学的申请表交到数学科学学院李萌老师处，同时将汇总表的电子稿发送到0011346@zju.edu.cn。</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（3）奖学金评定委员会与工作小组对材料进行统一审核，部分奖学金组织公开</w:t>
      </w:r>
      <w:r>
        <w:rPr>
          <w:rFonts w:asciiTheme="minorEastAsia" w:hAnsiTheme="minorEastAsia" w:cstheme="minorEastAsia" w:hint="eastAsia"/>
          <w:sz w:val="24"/>
        </w:rPr>
        <w:lastRenderedPageBreak/>
        <w:t>统一答辩（评分标准详见附件答辩评分表），最终确定获奖人员和具体奖项，并在规定时间内在数学科学学院网站上公示。</w:t>
      </w:r>
    </w:p>
    <w:p w:rsidR="00B60C88" w:rsidRDefault="00B60C88" w:rsidP="00B60C88">
      <w:pPr>
        <w:spacing w:line="360" w:lineRule="auto"/>
        <w:rPr>
          <w:rFonts w:asciiTheme="minorEastAsia" w:hAnsiTheme="minorEastAsia" w:cstheme="minorEastAsia"/>
          <w:b/>
          <w:sz w:val="28"/>
          <w:szCs w:val="28"/>
        </w:rPr>
      </w:pPr>
      <w:r>
        <w:rPr>
          <w:rFonts w:asciiTheme="minorEastAsia" w:hAnsiTheme="minorEastAsia" w:cstheme="minorEastAsia" w:hint="eastAsia"/>
          <w:sz w:val="24"/>
        </w:rPr>
        <w:t>（4）公示结束后，获奖同学在规定时间被登陆研究生院http://grsinfo.zju.edu.cn/，进入信息管理系统，奖学金申请模块，进行网上申报。以免错过院系网上审核。</w:t>
      </w:r>
    </w:p>
    <w:p w:rsidR="00B60C88" w:rsidRDefault="00B60C88" w:rsidP="00B60C88">
      <w:pPr>
        <w:spacing w:line="360" w:lineRule="auto"/>
        <w:rPr>
          <w:rFonts w:asciiTheme="minorEastAsia" w:hAnsiTheme="minorEastAsia" w:cstheme="minorEastAsia"/>
          <w:bCs/>
          <w:sz w:val="24"/>
        </w:rPr>
      </w:pPr>
      <w:r>
        <w:rPr>
          <w:rFonts w:asciiTheme="minorEastAsia" w:hAnsiTheme="minorEastAsia" w:cstheme="minorEastAsia" w:hint="eastAsia"/>
          <w:bCs/>
          <w:sz w:val="24"/>
        </w:rPr>
        <w:t>5. 其他注意事项</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（1）凡已获得奖学金的研究生，如发现有弄虚作假等行为，学院将上报学校撤销其所得称号，追回已发奖学金，并给予相应的纪律处分。</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2）获奖的同学应正确使用奖学金，反对铺张浪费或者用于不利于学习进步的其他方面，如发现有违反上述精神的，将视情况进行批评教育，情节严重的要追回已发的奖学金，取消获奖资格和称号，并通报全校。</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（3）竺可桢奖学金、国家奖学金及优秀博士生岗位助学金等特殊奖助学金原则上考虑整个学业生涯成果进行综合评定。</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（4）由奖学金评定委员会上报所获奖项，参评者不得以个人理由要求予以调换。</w:t>
      </w:r>
    </w:p>
    <w:p w:rsidR="00B60C88" w:rsidRDefault="00B60C88" w:rsidP="00B60C88">
      <w:pPr>
        <w:spacing w:line="360" w:lineRule="auto"/>
        <w:rPr>
          <w:rFonts w:asciiTheme="minorEastAsia" w:hAnsiTheme="minorEastAsia" w:cstheme="minorEastAsia"/>
          <w:sz w:val="24"/>
        </w:rPr>
      </w:pPr>
      <w:r>
        <w:rPr>
          <w:rFonts w:asciiTheme="minorEastAsia" w:hAnsiTheme="minorEastAsia" w:cstheme="minorEastAsia" w:hint="eastAsia"/>
          <w:sz w:val="24"/>
        </w:rPr>
        <w:t>（5）本办法由浙江大学数学科学学院负责解释。未尽事宜由学院研究生奖学金评审委员会讨论决定。本实施细则从2016年9月1日起执行。</w:t>
      </w:r>
    </w:p>
    <w:p w:rsidR="00B60C88" w:rsidRDefault="00B60C88" w:rsidP="00B60C88">
      <w:pPr>
        <w:spacing w:line="360" w:lineRule="auto"/>
        <w:rPr>
          <w:rFonts w:asciiTheme="minorEastAsia" w:hAnsiTheme="minorEastAsia" w:cstheme="minorEastAsia"/>
          <w:sz w:val="24"/>
          <w:szCs w:val="23"/>
        </w:rPr>
      </w:pPr>
    </w:p>
    <w:p w:rsidR="00B60C88" w:rsidRDefault="00B60C88" w:rsidP="00B60C88">
      <w:pPr>
        <w:spacing w:line="360" w:lineRule="auto"/>
        <w:rPr>
          <w:rFonts w:asciiTheme="minorEastAsia" w:hAnsiTheme="minorEastAsia" w:cstheme="minorEastAsia"/>
          <w:sz w:val="24"/>
          <w:szCs w:val="23"/>
        </w:rPr>
      </w:pPr>
    </w:p>
    <w:p w:rsidR="00B60C88" w:rsidRDefault="00B60C88" w:rsidP="00B60C88">
      <w:pPr>
        <w:spacing w:line="360" w:lineRule="auto"/>
        <w:rPr>
          <w:rFonts w:asciiTheme="minorEastAsia" w:hAnsiTheme="minorEastAsia" w:cstheme="minorEastAsia"/>
          <w:sz w:val="24"/>
          <w:szCs w:val="23"/>
        </w:rPr>
      </w:pPr>
    </w:p>
    <w:p w:rsidR="00B60C88" w:rsidRDefault="00B60C88" w:rsidP="00B60C88">
      <w:pPr>
        <w:spacing w:line="360" w:lineRule="auto"/>
        <w:jc w:val="right"/>
        <w:rPr>
          <w:rFonts w:asciiTheme="minorEastAsia" w:hAnsiTheme="minorEastAsia" w:cstheme="minorEastAsia"/>
          <w:sz w:val="24"/>
          <w:szCs w:val="23"/>
        </w:rPr>
      </w:pPr>
      <w:r>
        <w:rPr>
          <w:rFonts w:asciiTheme="minorEastAsia" w:hAnsiTheme="minorEastAsia" w:cstheme="minorEastAsia" w:hint="eastAsia"/>
          <w:sz w:val="24"/>
          <w:szCs w:val="23"/>
        </w:rPr>
        <w:t>数学科学学院研究生奖学金评定委员会</w:t>
      </w:r>
    </w:p>
    <w:p w:rsidR="00B60C88" w:rsidRDefault="00B60C88" w:rsidP="00B60C88">
      <w:pPr>
        <w:spacing w:line="360" w:lineRule="auto"/>
        <w:jc w:val="right"/>
        <w:rPr>
          <w:rFonts w:asciiTheme="minorEastAsia" w:hAnsiTheme="minorEastAsia" w:cstheme="minorEastAsia"/>
          <w:sz w:val="24"/>
          <w:szCs w:val="23"/>
        </w:rPr>
      </w:pPr>
      <w:r>
        <w:rPr>
          <w:rFonts w:asciiTheme="minorEastAsia" w:hAnsiTheme="minorEastAsia" w:cstheme="minorEastAsia" w:hint="eastAsia"/>
          <w:sz w:val="24"/>
          <w:szCs w:val="23"/>
        </w:rPr>
        <w:t>2017年9月1日</w:t>
      </w:r>
    </w:p>
    <w:p w:rsidR="00B60C88" w:rsidRDefault="00B60C88" w:rsidP="00B60C88">
      <w:pPr>
        <w:spacing w:line="360" w:lineRule="auto"/>
        <w:jc w:val="right"/>
        <w:rPr>
          <w:rFonts w:asciiTheme="minorEastAsia" w:hAnsiTheme="minorEastAsia" w:cstheme="minorEastAsia"/>
          <w:sz w:val="24"/>
          <w:szCs w:val="23"/>
        </w:rPr>
      </w:pPr>
    </w:p>
    <w:p w:rsidR="00D91D22" w:rsidRPr="00B60C88" w:rsidRDefault="00D91D22" w:rsidP="00B60C88"/>
    <w:sectPr w:rsidR="00D91D22" w:rsidRPr="00B60C88" w:rsidSect="00D91D22">
      <w:footerReference w:type="default" r:id="rId2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89" w:rsidRDefault="00C35B89" w:rsidP="00D91D22">
      <w:r>
        <w:separator/>
      </w:r>
    </w:p>
  </w:endnote>
  <w:endnote w:type="continuationSeparator" w:id="1">
    <w:p w:rsidR="00C35B89" w:rsidRDefault="00C35B89" w:rsidP="00D91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D22" w:rsidRDefault="00C777F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D91D22" w:rsidRDefault="00C777F1">
                <w:pPr>
                  <w:pStyle w:val="a4"/>
                </w:pPr>
                <w:r>
                  <w:rPr>
                    <w:rFonts w:hint="eastAsia"/>
                  </w:rPr>
                  <w:fldChar w:fldCharType="begin"/>
                </w:r>
                <w:r w:rsidR="00B50E6D">
                  <w:rPr>
                    <w:rFonts w:hint="eastAsia"/>
                  </w:rPr>
                  <w:instrText xml:space="preserve"> PAGE  \* MERGEFORMAT </w:instrText>
                </w:r>
                <w:r>
                  <w:rPr>
                    <w:rFonts w:hint="eastAsia"/>
                  </w:rPr>
                  <w:fldChar w:fldCharType="separate"/>
                </w:r>
                <w:r w:rsidR="00B60C88">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89" w:rsidRDefault="00C35B89" w:rsidP="00D91D22">
      <w:r>
        <w:separator/>
      </w:r>
    </w:p>
  </w:footnote>
  <w:footnote w:type="continuationSeparator" w:id="1">
    <w:p w:rsidR="00C35B89" w:rsidRDefault="00C35B89" w:rsidP="00D9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6506FC"/>
    <w:multiLevelType w:val="singleLevel"/>
    <w:tmpl w:val="E96506FC"/>
    <w:lvl w:ilvl="0">
      <w:start w:val="1"/>
      <w:numFmt w:val="chineseCounting"/>
      <w:suff w:val="nothing"/>
      <w:lvlText w:val="%1、"/>
      <w:lvlJc w:val="left"/>
      <w:rPr>
        <w:rFonts w:hint="eastAsia"/>
      </w:rPr>
    </w:lvl>
  </w:abstractNum>
  <w:abstractNum w:abstractNumId="1">
    <w:nsid w:val="09EA14E7"/>
    <w:multiLevelType w:val="multilevel"/>
    <w:tmpl w:val="09EA14E7"/>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420"/>
        </w:tabs>
        <w:ind w:left="42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4728ACD"/>
    <w:multiLevelType w:val="singleLevel"/>
    <w:tmpl w:val="24728ACD"/>
    <w:lvl w:ilvl="0">
      <w:start w:val="22"/>
      <w:numFmt w:val="decimal"/>
      <w:suff w:val="nothing"/>
      <w:lvlText w:val="%1．"/>
      <w:lvlJc w:val="left"/>
    </w:lvl>
  </w:abstractNum>
  <w:abstractNum w:abstractNumId="3">
    <w:nsid w:val="41116A28"/>
    <w:multiLevelType w:val="multilevel"/>
    <w:tmpl w:val="41116A28"/>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675C11C1"/>
    <w:multiLevelType w:val="singleLevel"/>
    <w:tmpl w:val="675C11C1"/>
    <w:lvl w:ilvl="0">
      <w:start w:val="6"/>
      <w:numFmt w:val="decimal"/>
      <w:suff w:val="nothing"/>
      <w:lvlText w:val="（%1）"/>
      <w:lvlJc w:val="left"/>
    </w:lvl>
  </w:abstractNum>
  <w:abstractNum w:abstractNumId="5">
    <w:nsid w:val="6D6E7623"/>
    <w:multiLevelType w:val="multilevel"/>
    <w:tmpl w:val="6D6E7623"/>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78275554"/>
    <w:multiLevelType w:val="multilevel"/>
    <w:tmpl w:val="7827555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410E5F"/>
    <w:rsid w:val="000A05DF"/>
    <w:rsid w:val="000A1AC3"/>
    <w:rsid w:val="003915B3"/>
    <w:rsid w:val="003D62FC"/>
    <w:rsid w:val="0057417B"/>
    <w:rsid w:val="00731E56"/>
    <w:rsid w:val="0079414B"/>
    <w:rsid w:val="007D181B"/>
    <w:rsid w:val="00AE47A5"/>
    <w:rsid w:val="00B50E6D"/>
    <w:rsid w:val="00B60C88"/>
    <w:rsid w:val="00C35B89"/>
    <w:rsid w:val="00C75508"/>
    <w:rsid w:val="00C777F1"/>
    <w:rsid w:val="00CC185A"/>
    <w:rsid w:val="00CF0D55"/>
    <w:rsid w:val="00D91D22"/>
    <w:rsid w:val="00DD3B66"/>
    <w:rsid w:val="00DE0591"/>
    <w:rsid w:val="00DE6410"/>
    <w:rsid w:val="00EB48C7"/>
    <w:rsid w:val="012F2C38"/>
    <w:rsid w:val="044149F6"/>
    <w:rsid w:val="06D7644F"/>
    <w:rsid w:val="093B7BB8"/>
    <w:rsid w:val="0D2834A4"/>
    <w:rsid w:val="0D8523ED"/>
    <w:rsid w:val="0DA36F76"/>
    <w:rsid w:val="0EB76FC2"/>
    <w:rsid w:val="1091308E"/>
    <w:rsid w:val="11BA17B7"/>
    <w:rsid w:val="12003DBF"/>
    <w:rsid w:val="151653C0"/>
    <w:rsid w:val="159E414C"/>
    <w:rsid w:val="16A749EE"/>
    <w:rsid w:val="16C26DE8"/>
    <w:rsid w:val="1A410DE1"/>
    <w:rsid w:val="1A4E1828"/>
    <w:rsid w:val="1AC5571A"/>
    <w:rsid w:val="1B244FC6"/>
    <w:rsid w:val="1B2B4DFC"/>
    <w:rsid w:val="1BF96AF5"/>
    <w:rsid w:val="1C48291D"/>
    <w:rsid w:val="1EE11856"/>
    <w:rsid w:val="1F03787B"/>
    <w:rsid w:val="1F8D7D70"/>
    <w:rsid w:val="20127392"/>
    <w:rsid w:val="22685789"/>
    <w:rsid w:val="24473791"/>
    <w:rsid w:val="27635109"/>
    <w:rsid w:val="2A07741C"/>
    <w:rsid w:val="2B386BE7"/>
    <w:rsid w:val="2BBA4A16"/>
    <w:rsid w:val="2F7B430B"/>
    <w:rsid w:val="30786AE5"/>
    <w:rsid w:val="337D0F3C"/>
    <w:rsid w:val="338A01B3"/>
    <w:rsid w:val="33D27A01"/>
    <w:rsid w:val="33FF05D9"/>
    <w:rsid w:val="34841041"/>
    <w:rsid w:val="351B083D"/>
    <w:rsid w:val="356858BD"/>
    <w:rsid w:val="385828BC"/>
    <w:rsid w:val="3ABA411F"/>
    <w:rsid w:val="3B2544D1"/>
    <w:rsid w:val="3B463A75"/>
    <w:rsid w:val="3DFF4BAF"/>
    <w:rsid w:val="3E136894"/>
    <w:rsid w:val="3E3A3986"/>
    <w:rsid w:val="3ECE012F"/>
    <w:rsid w:val="3FEF659B"/>
    <w:rsid w:val="409217F9"/>
    <w:rsid w:val="45182783"/>
    <w:rsid w:val="459464B1"/>
    <w:rsid w:val="45B733AC"/>
    <w:rsid w:val="462F77B1"/>
    <w:rsid w:val="47A35C64"/>
    <w:rsid w:val="47E043FD"/>
    <w:rsid w:val="48884A49"/>
    <w:rsid w:val="49456C7D"/>
    <w:rsid w:val="49C26B0F"/>
    <w:rsid w:val="49E1655C"/>
    <w:rsid w:val="4AF1567C"/>
    <w:rsid w:val="4B8020DB"/>
    <w:rsid w:val="4B9A5451"/>
    <w:rsid w:val="4D3C0498"/>
    <w:rsid w:val="4D6430CC"/>
    <w:rsid w:val="4E9F2841"/>
    <w:rsid w:val="4F1B5647"/>
    <w:rsid w:val="4F645BF8"/>
    <w:rsid w:val="500129D8"/>
    <w:rsid w:val="50105AD4"/>
    <w:rsid w:val="502C1893"/>
    <w:rsid w:val="51F804EA"/>
    <w:rsid w:val="52AA32DC"/>
    <w:rsid w:val="54016DE0"/>
    <w:rsid w:val="54913DF5"/>
    <w:rsid w:val="54D40F52"/>
    <w:rsid w:val="5832404E"/>
    <w:rsid w:val="588B4C0A"/>
    <w:rsid w:val="59A048D6"/>
    <w:rsid w:val="5B903378"/>
    <w:rsid w:val="5BE606AC"/>
    <w:rsid w:val="5E6632EC"/>
    <w:rsid w:val="5F3D70F1"/>
    <w:rsid w:val="5F830DB6"/>
    <w:rsid w:val="5FB53A33"/>
    <w:rsid w:val="61F61207"/>
    <w:rsid w:val="65350B79"/>
    <w:rsid w:val="65967BE3"/>
    <w:rsid w:val="680D13A4"/>
    <w:rsid w:val="68C51E13"/>
    <w:rsid w:val="69410E5F"/>
    <w:rsid w:val="69D17953"/>
    <w:rsid w:val="6C9E2AA9"/>
    <w:rsid w:val="6D773940"/>
    <w:rsid w:val="6E1053DC"/>
    <w:rsid w:val="6E2C26C7"/>
    <w:rsid w:val="6E5A6F0E"/>
    <w:rsid w:val="6F7065C8"/>
    <w:rsid w:val="70AA3B60"/>
    <w:rsid w:val="713357B5"/>
    <w:rsid w:val="76753E97"/>
    <w:rsid w:val="77441F3F"/>
    <w:rsid w:val="778D1CBD"/>
    <w:rsid w:val="7A652D5B"/>
    <w:rsid w:val="7BAD3D57"/>
    <w:rsid w:val="7D405662"/>
    <w:rsid w:val="7F352CA3"/>
    <w:rsid w:val="7F6D44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D2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91D22"/>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91D22"/>
    <w:pPr>
      <w:spacing w:line="360" w:lineRule="auto"/>
      <w:ind w:firstLineChars="200" w:firstLine="480"/>
    </w:pPr>
    <w:rPr>
      <w:sz w:val="24"/>
    </w:rPr>
  </w:style>
  <w:style w:type="paragraph" w:styleId="2">
    <w:name w:val="Body Text Indent 2"/>
    <w:basedOn w:val="a"/>
    <w:qFormat/>
    <w:rsid w:val="00D91D22"/>
    <w:pPr>
      <w:spacing w:after="120" w:line="480" w:lineRule="auto"/>
      <w:ind w:leftChars="200" w:left="420"/>
    </w:pPr>
  </w:style>
  <w:style w:type="paragraph" w:styleId="a4">
    <w:name w:val="footer"/>
    <w:basedOn w:val="a"/>
    <w:qFormat/>
    <w:rsid w:val="00D91D22"/>
    <w:pPr>
      <w:tabs>
        <w:tab w:val="center" w:pos="4153"/>
        <w:tab w:val="right" w:pos="8306"/>
      </w:tabs>
      <w:snapToGrid w:val="0"/>
      <w:jc w:val="left"/>
    </w:pPr>
    <w:rPr>
      <w:sz w:val="18"/>
    </w:rPr>
  </w:style>
  <w:style w:type="paragraph" w:styleId="a5">
    <w:name w:val="header"/>
    <w:basedOn w:val="a"/>
    <w:qFormat/>
    <w:rsid w:val="00D91D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D91D22"/>
    <w:pPr>
      <w:widowControl/>
      <w:spacing w:before="100" w:beforeAutospacing="1" w:after="100" w:afterAutospacing="1"/>
      <w:jc w:val="left"/>
    </w:pPr>
    <w:rPr>
      <w:rFonts w:ascii="宋体" w:hAnsi="宋体" w:cs="宋体"/>
      <w:kern w:val="0"/>
      <w:sz w:val="24"/>
    </w:rPr>
  </w:style>
  <w:style w:type="character" w:styleId="a7">
    <w:name w:val="Hyperlink"/>
    <w:qFormat/>
    <w:rsid w:val="00D91D22"/>
    <w:rPr>
      <w:color w:val="3A3A3A"/>
      <w:sz w:val="18"/>
      <w:szCs w:val="18"/>
      <w:u w:val="none"/>
    </w:rPr>
  </w:style>
  <w:style w:type="paragraph" w:customStyle="1" w:styleId="Default">
    <w:name w:val="Default"/>
    <w:qFormat/>
    <w:rsid w:val="00D91D22"/>
    <w:pPr>
      <w:widowControl w:val="0"/>
      <w:autoSpaceDE w:val="0"/>
      <w:autoSpaceDN w:val="0"/>
      <w:adjustRightInd w:val="0"/>
    </w:pPr>
    <w:rPr>
      <w:rFonts w:ascii="宋体" w:eastAsiaTheme="minorEastAsia" w:hAnsi="Calibri" w:cs="宋体"/>
      <w:color w:val="000000"/>
      <w:sz w:val="24"/>
      <w:szCs w:val="24"/>
    </w:rPr>
  </w:style>
  <w:style w:type="character" w:customStyle="1" w:styleId="font91">
    <w:name w:val="font91"/>
    <w:qFormat/>
    <w:rsid w:val="00D91D22"/>
    <w:rPr>
      <w:rFonts w:ascii="宋体" w:eastAsia="宋体" w:hAnsi="宋体" w:cs="宋体" w:hint="eastAsia"/>
      <w:color w:val="000000"/>
      <w:sz w:val="21"/>
      <w:szCs w:val="21"/>
      <w:u w:val="none"/>
    </w:rPr>
  </w:style>
  <w:style w:type="character" w:customStyle="1" w:styleId="font71">
    <w:name w:val="font71"/>
    <w:qFormat/>
    <w:rsid w:val="00D91D22"/>
    <w:rPr>
      <w:rFonts w:ascii="宋体" w:eastAsia="宋体" w:hAnsi="宋体" w:cs="宋体" w:hint="eastAsia"/>
      <w:color w:val="333333"/>
      <w:sz w:val="21"/>
      <w:szCs w:val="21"/>
      <w:u w:val="none"/>
    </w:rPr>
  </w:style>
  <w:style w:type="character" w:customStyle="1" w:styleId="font101">
    <w:name w:val="font101"/>
    <w:qFormat/>
    <w:rsid w:val="00D91D22"/>
    <w:rPr>
      <w:rFonts w:ascii="Times New Roman" w:hAnsi="Times New Roman" w:cs="Times New Roman" w:hint="default"/>
      <w:color w:val="333333"/>
      <w:sz w:val="21"/>
      <w:szCs w:val="21"/>
      <w:u w:val="none"/>
    </w:rPr>
  </w:style>
  <w:style w:type="character" w:customStyle="1" w:styleId="font41">
    <w:name w:val="font41"/>
    <w:qFormat/>
    <w:rsid w:val="00D91D22"/>
    <w:rPr>
      <w:rFonts w:ascii="宋体" w:eastAsia="宋体" w:hAnsi="宋体" w:cs="宋体" w:hint="eastAsia"/>
      <w:color w:val="000000"/>
      <w:sz w:val="21"/>
      <w:szCs w:val="21"/>
      <w:u w:val="none"/>
    </w:rPr>
  </w:style>
  <w:style w:type="character" w:customStyle="1" w:styleId="font81">
    <w:name w:val="font81"/>
    <w:qFormat/>
    <w:rsid w:val="00D91D22"/>
    <w:rPr>
      <w:rFonts w:ascii="宋体" w:eastAsia="宋体" w:hAnsi="宋体" w:cs="宋体" w:hint="eastAsia"/>
      <w:color w:val="000000"/>
      <w:sz w:val="22"/>
      <w:szCs w:val="22"/>
      <w:u w:val="none"/>
    </w:rPr>
  </w:style>
  <w:style w:type="character" w:customStyle="1" w:styleId="font61">
    <w:name w:val="font61"/>
    <w:qFormat/>
    <w:rsid w:val="00D91D22"/>
    <w:rPr>
      <w:rFonts w:ascii="宋体" w:eastAsia="宋体" w:hAnsi="宋体" w:cs="宋体" w:hint="eastAsia"/>
      <w:color w:val="000000"/>
      <w:sz w:val="22"/>
      <w:szCs w:val="22"/>
      <w:u w:val="none"/>
    </w:rPr>
  </w:style>
  <w:style w:type="character" w:customStyle="1" w:styleId="font31">
    <w:name w:val="font31"/>
    <w:qFormat/>
    <w:rsid w:val="00D91D22"/>
    <w:rPr>
      <w:rFonts w:ascii="宋体" w:eastAsia="宋体" w:hAnsi="宋体" w:cs="宋体" w:hint="eastAsia"/>
      <w:color w:val="000000"/>
      <w:sz w:val="21"/>
      <w:szCs w:val="21"/>
      <w:u w:val="none"/>
    </w:rPr>
  </w:style>
  <w:style w:type="character" w:customStyle="1" w:styleId="font11">
    <w:name w:val="font11"/>
    <w:qFormat/>
    <w:rsid w:val="00D91D22"/>
    <w:rPr>
      <w:rFonts w:ascii="Times New Roman" w:hAnsi="Times New Roman" w:cs="Times New Roman" w:hint="default"/>
      <w:color w:val="000000"/>
      <w:sz w:val="21"/>
      <w:szCs w:val="21"/>
      <w:u w:val="none"/>
    </w:rPr>
  </w:style>
  <w:style w:type="paragraph" w:customStyle="1" w:styleId="WPSOffice1">
    <w:name w:val="WPSOffice手动目录 1"/>
    <w:qFormat/>
    <w:rsid w:val="00D91D22"/>
  </w:style>
  <w:style w:type="paragraph" w:customStyle="1" w:styleId="WPSOffice2">
    <w:name w:val="WPSOffice手动目录 2"/>
    <w:qFormat/>
    <w:rsid w:val="00D91D22"/>
    <w:pPr>
      <w:ind w:leftChars="200" w:left="200"/>
    </w:pPr>
  </w:style>
  <w:style w:type="paragraph" w:styleId="a8">
    <w:name w:val="Balloon Text"/>
    <w:basedOn w:val="a"/>
    <w:link w:val="Char"/>
    <w:rsid w:val="000A1AC3"/>
    <w:rPr>
      <w:sz w:val="18"/>
      <w:szCs w:val="18"/>
    </w:rPr>
  </w:style>
  <w:style w:type="character" w:customStyle="1" w:styleId="Char">
    <w:name w:val="批注框文本 Char"/>
    <w:basedOn w:val="a0"/>
    <w:link w:val="a8"/>
    <w:rsid w:val="000A1AC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dimgxuemei</dc:creator>
  <cp:lastModifiedBy>Dell</cp:lastModifiedBy>
  <cp:revision>3</cp:revision>
  <dcterms:created xsi:type="dcterms:W3CDTF">2019-05-20T09:09:00Z</dcterms:created>
  <dcterms:modified xsi:type="dcterms:W3CDTF">2019-05-20T09:10:00Z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